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A9944" w14:textId="77777777" w:rsidR="00D6452A" w:rsidRDefault="001A3D55" w:rsidP="002F0A11">
      <w:pPr>
        <w:pStyle w:val="RefAgency"/>
        <w:tabs>
          <w:tab w:val="left" w:pos="1287"/>
        </w:tabs>
      </w:pPr>
      <w:r w:rsidRPr="00B21B74">
        <w:rPr>
          <w:color w:val="FF0000"/>
          <w:szCs w:val="17"/>
        </w:rPr>
        <w:t>CONFIDENTIAL</w:t>
      </w:r>
      <w:r w:rsidRPr="00B21B74">
        <w:rPr>
          <w:szCs w:val="17"/>
        </w:rPr>
        <w:t xml:space="preserve"> </w:t>
      </w:r>
      <w:bookmarkStart w:id="0" w:name="Head"/>
      <w:bookmarkEnd w:id="0"/>
    </w:p>
    <w:p w14:paraId="2996AF34" w14:textId="1DC9887F" w:rsidR="006C1CB1" w:rsidRDefault="001A3D55" w:rsidP="00EC5EB0">
      <w:pPr>
        <w:pStyle w:val="DoctitleAgency"/>
      </w:pPr>
      <w:bookmarkStart w:id="1" w:name="DocTitle"/>
      <w:r w:rsidRPr="00DF0809">
        <w:t xml:space="preserve">Scientific advice </w:t>
      </w:r>
      <w:r w:rsidR="00500958">
        <w:t>Joint</w:t>
      </w:r>
      <w:r>
        <w:t xml:space="preserve"> report</w:t>
      </w:r>
      <w:bookmarkEnd w:id="1"/>
    </w:p>
    <w:p w14:paraId="14CC2E24" w14:textId="77777777" w:rsidR="00D6452A" w:rsidRDefault="001A3D55" w:rsidP="00EC5EB0">
      <w:pPr>
        <w:pStyle w:val="DocsubtitleAgency"/>
        <w:rPr>
          <w:b/>
          <w:bCs/>
        </w:rPr>
      </w:pPr>
      <w:bookmarkStart w:id="2" w:name="DocSubtitle"/>
      <w:r>
        <w:t>&lt;</w:t>
      </w:r>
      <w:bookmarkEnd w:id="2"/>
      <w:r w:rsidR="00500958" w:rsidRPr="00500958">
        <w:t>COVID-19 vaccine (recombinant, adjuvanted)</w:t>
      </w:r>
      <w:r>
        <w:t>&gt;</w:t>
      </w:r>
    </w:p>
    <w:p w14:paraId="7812E328" w14:textId="77777777" w:rsidR="00D6452A" w:rsidRPr="002F0A11" w:rsidRDefault="001A3D55" w:rsidP="00B351CE">
      <w:pPr>
        <w:pStyle w:val="BodytextAgency"/>
        <w:jc w:val="left"/>
        <w:rPr>
          <w:i/>
        </w:rPr>
      </w:pPr>
      <w:bookmarkStart w:id="3" w:name="BodyBlank"/>
      <w:bookmarkEnd w:id="3"/>
      <w:r w:rsidRPr="002F0A11">
        <w:rPr>
          <w:i/>
        </w:rPr>
        <w:t xml:space="preserve">As this report may contain confidential information relating to other products (please highlight), it will not be released to the Applicant. </w:t>
      </w:r>
    </w:p>
    <w:p w14:paraId="07A16BB2" w14:textId="77777777" w:rsidR="00D6452A" w:rsidRDefault="00D6452A" w:rsidP="00D04720">
      <w:pPr>
        <w:pStyle w:val="NormalAgency"/>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864"/>
      </w:tblGrid>
      <w:tr w:rsidR="00585E4A" w14:paraId="2E97D6FE" w14:textId="77777777" w:rsidTr="002A4FE1">
        <w:tc>
          <w:tcPr>
            <w:tcW w:w="3539" w:type="dxa"/>
          </w:tcPr>
          <w:p w14:paraId="56AD505F" w14:textId="77777777" w:rsidR="0017416C" w:rsidRDefault="001A3D55" w:rsidP="00D04720">
            <w:pPr>
              <w:pStyle w:val="NormalAgency"/>
            </w:pPr>
            <w:r>
              <w:t>Invented name:</w:t>
            </w:r>
          </w:p>
        </w:tc>
        <w:tc>
          <w:tcPr>
            <w:tcW w:w="5864" w:type="dxa"/>
          </w:tcPr>
          <w:p w14:paraId="51F13C01" w14:textId="77777777" w:rsidR="0017416C" w:rsidRDefault="001A3D55" w:rsidP="00D04720">
            <w:pPr>
              <w:pStyle w:val="NormalAgency"/>
            </w:pPr>
            <w:r>
              <w:t>{</w:t>
            </w:r>
            <w:r w:rsidR="00500958" w:rsidRPr="00500958">
              <w:t>COVID-19 vaccine (recombinant, adjuvanted)</w:t>
            </w:r>
            <w:r>
              <w:t>}</w:t>
            </w:r>
          </w:p>
        </w:tc>
      </w:tr>
      <w:tr w:rsidR="00585E4A" w14:paraId="7075F5D0" w14:textId="77777777" w:rsidTr="002A4FE1">
        <w:tc>
          <w:tcPr>
            <w:tcW w:w="3539" w:type="dxa"/>
          </w:tcPr>
          <w:p w14:paraId="121FA5F1" w14:textId="77777777" w:rsidR="0017416C" w:rsidRDefault="001A3D55" w:rsidP="00D04720">
            <w:pPr>
              <w:pStyle w:val="NormalAgency"/>
            </w:pPr>
            <w:r>
              <w:t>Active substance:</w:t>
            </w:r>
          </w:p>
        </w:tc>
        <w:tc>
          <w:tcPr>
            <w:tcW w:w="5864" w:type="dxa"/>
          </w:tcPr>
          <w:p w14:paraId="632DD5F5" w14:textId="77777777" w:rsidR="0017416C" w:rsidRDefault="001A3D55" w:rsidP="00D04720">
            <w:pPr>
              <w:pStyle w:val="NormalAgency"/>
            </w:pPr>
            <w:r>
              <w:t>{</w:t>
            </w:r>
            <w:r w:rsidR="00500958" w:rsidRPr="00500958">
              <w:t>Recombinant protein derived from the SARS CoV2 prefusion Spike delta TM protein</w:t>
            </w:r>
            <w:r>
              <w:t>}</w:t>
            </w:r>
          </w:p>
        </w:tc>
      </w:tr>
      <w:tr w:rsidR="00585E4A" w14:paraId="51432F83" w14:textId="77777777" w:rsidTr="002A4FE1">
        <w:tc>
          <w:tcPr>
            <w:tcW w:w="3539" w:type="dxa"/>
          </w:tcPr>
          <w:p w14:paraId="78641649" w14:textId="77777777" w:rsidR="0017416C" w:rsidRDefault="001A3D55" w:rsidP="00D04720">
            <w:pPr>
              <w:pStyle w:val="NormalAgency"/>
            </w:pPr>
            <w:r>
              <w:t>Pharmaco-therapeutic group:</w:t>
            </w:r>
          </w:p>
        </w:tc>
        <w:tc>
          <w:tcPr>
            <w:tcW w:w="5864" w:type="dxa"/>
          </w:tcPr>
          <w:p w14:paraId="32B7D3C0" w14:textId="77777777" w:rsidR="0017416C" w:rsidRDefault="001A3D55" w:rsidP="00D04720">
            <w:pPr>
              <w:pStyle w:val="NormalAgency"/>
            </w:pPr>
            <w:r>
              <w:t>{</w:t>
            </w:r>
            <w:r w:rsidR="00E720D5" w:rsidRPr="00E720D5">
              <w:t>ATC Code: J</w:t>
            </w:r>
            <w:r>
              <w:t>}</w:t>
            </w:r>
          </w:p>
        </w:tc>
      </w:tr>
      <w:tr w:rsidR="00585E4A" w14:paraId="46481619" w14:textId="77777777" w:rsidTr="002A4FE1">
        <w:tc>
          <w:tcPr>
            <w:tcW w:w="3539" w:type="dxa"/>
          </w:tcPr>
          <w:p w14:paraId="1982885D" w14:textId="77777777" w:rsidR="0017416C" w:rsidRDefault="001A3D55" w:rsidP="00D04720">
            <w:pPr>
              <w:pStyle w:val="NormalAgency"/>
            </w:pPr>
            <w:r>
              <w:t>Indication(s):</w:t>
            </w:r>
          </w:p>
        </w:tc>
        <w:tc>
          <w:tcPr>
            <w:tcW w:w="5864" w:type="dxa"/>
          </w:tcPr>
          <w:p w14:paraId="3FB60E1C" w14:textId="77777777" w:rsidR="0017416C" w:rsidRDefault="001A3D55" w:rsidP="00D04720">
            <w:pPr>
              <w:pStyle w:val="NormalAgency"/>
            </w:pPr>
            <w:r>
              <w:t>{</w:t>
            </w:r>
            <w:r w:rsidR="00E720D5" w:rsidRPr="00E720D5">
              <w:t>Active immunization for the prevention of SARS-CoV-2 infection and/or associated disease</w:t>
            </w:r>
            <w:r>
              <w:t>}</w:t>
            </w:r>
          </w:p>
        </w:tc>
      </w:tr>
      <w:tr w:rsidR="00585E4A" w14:paraId="303B6D6C" w14:textId="77777777" w:rsidTr="002A4FE1">
        <w:tc>
          <w:tcPr>
            <w:tcW w:w="3539" w:type="dxa"/>
          </w:tcPr>
          <w:p w14:paraId="56849353" w14:textId="77777777" w:rsidR="0017416C" w:rsidRDefault="001A3D55" w:rsidP="00D04720">
            <w:pPr>
              <w:pStyle w:val="NormalAgency"/>
            </w:pPr>
            <w:r>
              <w:t>Applicant:</w:t>
            </w:r>
          </w:p>
        </w:tc>
        <w:tc>
          <w:tcPr>
            <w:tcW w:w="5864" w:type="dxa"/>
          </w:tcPr>
          <w:p w14:paraId="3714B39D" w14:textId="77777777" w:rsidR="0017416C" w:rsidRDefault="001A3D55" w:rsidP="00D04720">
            <w:pPr>
              <w:pStyle w:val="NormalAgency"/>
            </w:pPr>
            <w:r>
              <w:t>{</w:t>
            </w:r>
            <w:r w:rsidR="00E720D5">
              <w:t>Sanofi Pasteur</w:t>
            </w:r>
            <w:r>
              <w:t>}</w:t>
            </w:r>
          </w:p>
        </w:tc>
      </w:tr>
      <w:tr w:rsidR="00585E4A" w14:paraId="422C720E" w14:textId="77777777" w:rsidTr="002A4FE1">
        <w:tc>
          <w:tcPr>
            <w:tcW w:w="3539" w:type="dxa"/>
          </w:tcPr>
          <w:p w14:paraId="72E18479" w14:textId="77777777" w:rsidR="0017416C" w:rsidRDefault="001A3D55" w:rsidP="00D04720">
            <w:pPr>
              <w:pStyle w:val="NormalAgency"/>
            </w:pPr>
            <w:r>
              <w:t xml:space="preserve">Coordinators, </w:t>
            </w:r>
            <w:r w:rsidRPr="006F2B0D">
              <w:t>&lt;Country&gt;</w:t>
            </w:r>
            <w:r>
              <w:t>:</w:t>
            </w:r>
          </w:p>
        </w:tc>
        <w:tc>
          <w:tcPr>
            <w:tcW w:w="5864" w:type="dxa"/>
          </w:tcPr>
          <w:p w14:paraId="50A417A8" w14:textId="77777777" w:rsidR="0017416C" w:rsidRDefault="001A3D55" w:rsidP="00D04720">
            <w:pPr>
              <w:pStyle w:val="NormalAgency"/>
            </w:pPr>
            <w:r>
              <w:t>{</w:t>
            </w:r>
            <w:r w:rsidR="00E720D5">
              <w:t>Mario Miguel Rosa, PT and Walter Janssens, BE</w:t>
            </w:r>
            <w:r>
              <w:t>}</w:t>
            </w:r>
          </w:p>
        </w:tc>
      </w:tr>
      <w:tr w:rsidR="00585E4A" w14:paraId="34B208C1" w14:textId="77777777" w:rsidTr="002A4FE1">
        <w:tc>
          <w:tcPr>
            <w:tcW w:w="3539" w:type="dxa"/>
          </w:tcPr>
          <w:p w14:paraId="3E205DC0" w14:textId="77777777" w:rsidR="0017416C" w:rsidRDefault="001A3D55" w:rsidP="00D04720">
            <w:pPr>
              <w:pStyle w:val="NormalAgency"/>
            </w:pPr>
            <w:r>
              <w:t>Peer</w:t>
            </w:r>
            <w:r w:rsidR="00FA77F4">
              <w:t xml:space="preserve"> R</w:t>
            </w:r>
            <w:r>
              <w:t>eviewer:</w:t>
            </w:r>
          </w:p>
        </w:tc>
        <w:tc>
          <w:tcPr>
            <w:tcW w:w="5864" w:type="dxa"/>
          </w:tcPr>
          <w:p w14:paraId="7AB96058" w14:textId="77777777" w:rsidR="0017416C" w:rsidRDefault="001A3D55" w:rsidP="00D04720">
            <w:pPr>
              <w:pStyle w:val="NormalAgency"/>
            </w:pPr>
            <w:r>
              <w:t>{}</w:t>
            </w:r>
          </w:p>
        </w:tc>
      </w:tr>
      <w:tr w:rsidR="00585E4A" w14:paraId="180AE863" w14:textId="77777777" w:rsidTr="002A4FE1">
        <w:tc>
          <w:tcPr>
            <w:tcW w:w="3539" w:type="dxa"/>
          </w:tcPr>
          <w:p w14:paraId="2D06A676" w14:textId="77777777" w:rsidR="0017416C" w:rsidRDefault="001A3D55" w:rsidP="00D04720">
            <w:pPr>
              <w:pStyle w:val="NormalAgency"/>
            </w:pPr>
            <w:r>
              <w:t>Experts (origin, CoI):</w:t>
            </w:r>
          </w:p>
        </w:tc>
        <w:tc>
          <w:tcPr>
            <w:tcW w:w="5864" w:type="dxa"/>
          </w:tcPr>
          <w:p w14:paraId="732CC83E" w14:textId="36F9C08D" w:rsidR="0017416C" w:rsidRDefault="00E720D5" w:rsidP="00D04720">
            <w:pPr>
              <w:pStyle w:val="NormalAgency"/>
            </w:pPr>
            <w:r>
              <w:t xml:space="preserve">Felix Carvalho </w:t>
            </w:r>
            <w:r w:rsidR="00642723">
              <w:t>(</w:t>
            </w:r>
            <w:proofErr w:type="spellStart"/>
            <w:r w:rsidR="00642723">
              <w:t>NonClinical</w:t>
            </w:r>
            <w:proofErr w:type="spellEnd"/>
            <w:r w:rsidR="00642723">
              <w:t xml:space="preserve">): FFUP, </w:t>
            </w:r>
            <w:proofErr w:type="spellStart"/>
            <w:r>
              <w:t>Infarmed</w:t>
            </w:r>
            <w:proofErr w:type="spellEnd"/>
          </w:p>
        </w:tc>
      </w:tr>
    </w:tbl>
    <w:p w14:paraId="7581ED29" w14:textId="77777777" w:rsidR="00494EAE" w:rsidRDefault="00494EAE">
      <w:pPr>
        <w:rPr>
          <w:lang w:eastAsia="en-GB"/>
        </w:rPr>
      </w:pPr>
      <w:bookmarkStart w:id="4" w:name="plendis"/>
    </w:p>
    <w:p w14:paraId="14743DE0" w14:textId="77777777" w:rsidR="002E00DC" w:rsidRDefault="002E00DC">
      <w:pPr>
        <w:rPr>
          <w:lang w:eastAsia="en-GB"/>
        </w:rPr>
      </w:pPr>
    </w:p>
    <w:bookmarkEnd w:id="4"/>
    <w:p w14:paraId="4A767724" w14:textId="77777777" w:rsidR="002E00DC" w:rsidRPr="005A53DF" w:rsidRDefault="001A3D55" w:rsidP="002E00DC">
      <w:pPr>
        <w:pStyle w:val="NormalAgency"/>
        <w:rPr>
          <w:b/>
          <w:color w:val="000000" w:themeColor="text1"/>
        </w:rPr>
      </w:pPr>
      <w:r>
        <w:fldChar w:fldCharType="begin"/>
      </w:r>
      <w:r>
        <w:instrText xml:space="preserve"> HYPERLINK \l "plendis" \o "Tick one. This is used to allocate sufficient time for discussion at the plenary." </w:instrText>
      </w:r>
      <w:r>
        <w:fldChar w:fldCharType="separate"/>
      </w:r>
      <w:r w:rsidRPr="00822142">
        <w:rPr>
          <w:rStyle w:val="Hiperligao"/>
          <w:rFonts w:cs="Verdana"/>
          <w:b/>
          <w:color w:val="0070C0"/>
        </w:rPr>
        <w:t>Expected Plenary discussion</w:t>
      </w:r>
      <w:r w:rsidRPr="005A53DF">
        <w:rPr>
          <w:rStyle w:val="Hiperligao"/>
          <w:rFonts w:cs="Verdana"/>
          <w:b/>
          <w:color w:val="000000" w:themeColor="text1"/>
          <w:u w:val="none"/>
        </w:rPr>
        <w:t>:</w:t>
      </w:r>
      <w:r>
        <w:fldChar w:fldCharType="end"/>
      </w:r>
      <w:r w:rsidRPr="005A53DF">
        <w:rPr>
          <w:b/>
          <w:color w:val="000000" w:themeColor="text1"/>
        </w:rPr>
        <w:t xml:space="preserve">   </w:t>
      </w:r>
      <w:sdt>
        <w:sdtPr>
          <w:rPr>
            <w:b/>
            <w:color w:val="000000" w:themeColor="text1"/>
          </w:rPr>
          <w:id w:val="8185321"/>
          <w:placeholder>
            <w:docPart w:val="6238C9C4D67E46108AB2514FCFB95825"/>
          </w:placeholder>
          <w:showingPlcHdr/>
          <w:dropDownList>
            <w:listItem w:value="Choose an item."/>
            <w:listItem w:displayText="Uncontroversial" w:value="Uncontroversial"/>
            <w:listItem w:displayText="To be decided" w:value="To be decided"/>
            <w:listItem w:displayText="Controversial" w:value="Controversial"/>
          </w:dropDownList>
        </w:sdtPr>
        <w:sdtEndPr/>
        <w:sdtContent>
          <w:r w:rsidRPr="00D05342">
            <w:rPr>
              <w:rStyle w:val="TextodoMarcadordePosio"/>
              <w:color w:val="17365D" w:themeColor="text2" w:themeShade="BF"/>
            </w:rPr>
            <w:t>Choose an item.</w:t>
          </w:r>
        </w:sdtContent>
      </w:sdt>
    </w:p>
    <w:p w14:paraId="3DC585D5" w14:textId="77777777" w:rsidR="002E00DC" w:rsidRPr="005A53DF" w:rsidRDefault="002E00DC" w:rsidP="002E00DC">
      <w:pPr>
        <w:pStyle w:val="NormalAgency"/>
        <w:rPr>
          <w:b/>
          <w:color w:val="000000" w:themeColor="text1"/>
          <w:sz w:val="16"/>
          <w:szCs w:val="16"/>
        </w:rPr>
      </w:pPr>
    </w:p>
    <w:p w14:paraId="5DAC097B" w14:textId="77777777" w:rsidR="002E00DC" w:rsidRPr="00D05342" w:rsidRDefault="001A3D55" w:rsidP="002E00DC">
      <w:pPr>
        <w:pStyle w:val="NormalAgency"/>
        <w:rPr>
          <w:b/>
          <w:color w:val="17365D" w:themeColor="text2" w:themeShade="BF"/>
        </w:rPr>
      </w:pPr>
      <w:bookmarkStart w:id="5" w:name="DM"/>
      <w:r w:rsidRPr="00822142">
        <w:rPr>
          <w:b/>
          <w:color w:val="0070C0"/>
          <w:u w:val="single"/>
        </w:rPr>
        <w:t>DM proposed</w:t>
      </w:r>
      <w:bookmarkEnd w:id="5"/>
      <w:r w:rsidRPr="005A53DF">
        <w:rPr>
          <w:b/>
          <w:color w:val="000000" w:themeColor="text1"/>
        </w:rPr>
        <w:t xml:space="preserve">:   </w:t>
      </w:r>
      <w:sdt>
        <w:sdtPr>
          <w:rPr>
            <w:b/>
            <w:color w:val="000000" w:themeColor="text1"/>
          </w:rPr>
          <w:id w:val="-565412861"/>
          <w:placeholder>
            <w:docPart w:val="6238C9C4D67E46108AB2514FCFB95825"/>
          </w:placeholder>
          <w:showingPlcHdr/>
          <w:dropDownList>
            <w:listItem w:value="Choose an item."/>
            <w:listItem w:displayText="Yes" w:value="Yes"/>
            <w:listItem w:displayText="No" w:value="No"/>
          </w:dropDownList>
        </w:sdtPr>
        <w:sdtEndPr>
          <w:rPr>
            <w:color w:val="17365D" w:themeColor="text2" w:themeShade="BF"/>
          </w:rPr>
        </w:sdtEndPr>
        <w:sdtContent>
          <w:r w:rsidRPr="00D05342">
            <w:rPr>
              <w:rStyle w:val="TextodoMarcadordePosio"/>
              <w:color w:val="17365D" w:themeColor="text2" w:themeShade="BF"/>
            </w:rPr>
            <w:t>Choose an item.</w:t>
          </w:r>
        </w:sdtContent>
      </w:sdt>
    </w:p>
    <w:p w14:paraId="2BF48A01" w14:textId="77777777" w:rsidR="002E00DC" w:rsidRPr="00D05342" w:rsidRDefault="002E00DC" w:rsidP="002E00DC">
      <w:pPr>
        <w:pStyle w:val="NormalAgency"/>
        <w:rPr>
          <w:color w:val="17365D" w:themeColor="text2" w:themeShade="BF"/>
        </w:rPr>
      </w:pPr>
    </w:p>
    <w:p w14:paraId="5F5F056E" w14:textId="77777777" w:rsidR="002E00DC" w:rsidRDefault="001A3D55" w:rsidP="002E00DC">
      <w:pPr>
        <w:pStyle w:val="BodytextAgency"/>
        <w:spacing w:line="240" w:lineRule="auto"/>
        <w:rPr>
          <w:b/>
          <w:color w:val="000000" w:themeColor="text1"/>
        </w:rPr>
      </w:pPr>
      <w:r w:rsidRPr="005A53DF">
        <w:rPr>
          <w:b/>
          <w:color w:val="000000" w:themeColor="text1"/>
        </w:rPr>
        <w:t>A. Advice profile</w:t>
      </w:r>
    </w:p>
    <w:p w14:paraId="5B602839" w14:textId="77777777" w:rsidR="002E00DC" w:rsidRPr="0017416C" w:rsidRDefault="002E00DC" w:rsidP="002E00DC">
      <w:pPr>
        <w:pStyle w:val="BodytextAgency"/>
        <w:spacing w:line="240" w:lineRule="auto"/>
        <w:rPr>
          <w:color w:val="000000" w:themeColor="text1"/>
        </w:rPr>
      </w:pPr>
    </w:p>
    <w:p w14:paraId="12F3F5B1" w14:textId="77777777" w:rsidR="002A4FE1" w:rsidRPr="002A4FE1" w:rsidRDefault="001A3D55" w:rsidP="002A4FE1">
      <w:pPr>
        <w:pStyle w:val="PargrafodaLista"/>
        <w:numPr>
          <w:ilvl w:val="0"/>
          <w:numId w:val="8"/>
        </w:numPr>
        <w:rPr>
          <w:color w:val="000000" w:themeColor="text1"/>
          <w:lang w:eastAsia="en-GB"/>
        </w:rPr>
      </w:pPr>
      <w:bookmarkStart w:id="6" w:name="RegStatus"/>
      <w:r w:rsidRPr="002A4FE1">
        <w:rPr>
          <w:color w:val="000000" w:themeColor="text1"/>
          <w:lang w:eastAsia="en-GB"/>
        </w:rPr>
        <w:t>Product and target indication</w:t>
      </w:r>
    </w:p>
    <w:p w14:paraId="342538C1" w14:textId="4EC8AAB1" w:rsidR="002A4FE1" w:rsidRDefault="000F0048" w:rsidP="002A4FE1">
      <w:pPr>
        <w:pStyle w:val="BodytextAgency"/>
        <w:spacing w:line="240" w:lineRule="auto"/>
        <w:ind w:left="360"/>
      </w:pPr>
      <w:r>
        <w:rPr>
          <w:color w:val="000000" w:themeColor="text1"/>
        </w:rPr>
        <w:t xml:space="preserve">This product </w:t>
      </w:r>
      <w:r w:rsidR="0059123F">
        <w:rPr>
          <w:color w:val="000000" w:themeColor="text1"/>
        </w:rPr>
        <w:t xml:space="preserve">is intended </w:t>
      </w:r>
      <w:r>
        <w:rPr>
          <w:color w:val="000000" w:themeColor="text1"/>
        </w:rPr>
        <w:t xml:space="preserve">for the active immunisation to prevent </w:t>
      </w:r>
      <w:r w:rsidRPr="00E720D5">
        <w:t>SARS-CoV-2 infection and/or associated disease</w:t>
      </w:r>
      <w:r>
        <w:t>.</w:t>
      </w:r>
    </w:p>
    <w:p w14:paraId="38F104C9" w14:textId="5F7EBA59" w:rsidR="00BD1772" w:rsidRDefault="00BD1772" w:rsidP="002A4FE1">
      <w:pPr>
        <w:pStyle w:val="BodytextAgency"/>
        <w:spacing w:line="240" w:lineRule="auto"/>
        <w:ind w:left="360"/>
        <w:rPr>
          <w:color w:val="000000" w:themeColor="text1"/>
        </w:rPr>
      </w:pPr>
      <w:r w:rsidRPr="00BD1772">
        <w:rPr>
          <w:color w:val="000000" w:themeColor="text1"/>
        </w:rPr>
        <w:t xml:space="preserve">The candidate antigen is a stabilized prefusion trimer of the SARS-CoV-2 S </w:t>
      </w:r>
      <w:proofErr w:type="spellStart"/>
      <w:r w:rsidRPr="00BD1772">
        <w:rPr>
          <w:color w:val="000000" w:themeColor="text1"/>
        </w:rPr>
        <w:t>proteinThe</w:t>
      </w:r>
      <w:proofErr w:type="spellEnd"/>
      <w:r w:rsidRPr="00BD1772">
        <w:rPr>
          <w:color w:val="000000" w:themeColor="text1"/>
        </w:rPr>
        <w:t xml:space="preserve"> S protein precursor is cleaved to form non-covalently associated subunits, S1 and S2 The S protein appears on the surface of the virus as a mushroom-like structure, containing a cap of three S1 subunits and a stem of three S2 subunits.</w:t>
      </w:r>
    </w:p>
    <w:p w14:paraId="12FF1976" w14:textId="77777777" w:rsidR="002E00DC" w:rsidRPr="005A53DF" w:rsidRDefault="00FF65E1" w:rsidP="002E00DC">
      <w:pPr>
        <w:pStyle w:val="BodytextAgency"/>
        <w:numPr>
          <w:ilvl w:val="0"/>
          <w:numId w:val="8"/>
        </w:numPr>
        <w:spacing w:line="240" w:lineRule="auto"/>
        <w:rPr>
          <w:color w:val="000000" w:themeColor="text1"/>
        </w:rPr>
      </w:pPr>
      <w:hyperlink w:anchor="RegStatus" w:tooltip="Information based on the submission" w:history="1">
        <w:r w:rsidR="006D188E" w:rsidRPr="005A53DF">
          <w:rPr>
            <w:rStyle w:val="Hiperligao"/>
            <w:rFonts w:cs="Verdana"/>
            <w:color w:val="000000" w:themeColor="text1"/>
            <w:u w:val="none"/>
          </w:rPr>
          <w:t xml:space="preserve">Regulatory status (existing licensure, </w:t>
        </w:r>
        <w:proofErr w:type="spellStart"/>
        <w:r w:rsidR="006D188E" w:rsidRPr="005A53DF">
          <w:rPr>
            <w:rStyle w:val="Hiperligao"/>
            <w:rFonts w:cs="Verdana"/>
            <w:color w:val="000000" w:themeColor="text1"/>
            <w:u w:val="none"/>
          </w:rPr>
          <w:t>prev</w:t>
        </w:r>
        <w:proofErr w:type="spellEnd"/>
        <w:r w:rsidR="006D188E" w:rsidRPr="005A53DF">
          <w:rPr>
            <w:rStyle w:val="Hiperligao"/>
            <w:rFonts w:cs="Verdana"/>
            <w:color w:val="000000" w:themeColor="text1"/>
            <w:u w:val="none"/>
          </w:rPr>
          <w:t xml:space="preserve"> SAs, etc) </w:t>
        </w:r>
      </w:hyperlink>
    </w:p>
    <w:bookmarkEnd w:id="6"/>
    <w:p w14:paraId="5F807312" w14:textId="2D8FCFF0" w:rsidR="002E00DC" w:rsidRDefault="000F0048" w:rsidP="002E00DC">
      <w:pPr>
        <w:pStyle w:val="BodytextAgency"/>
        <w:spacing w:line="240" w:lineRule="auto"/>
        <w:ind w:left="360"/>
        <w:rPr>
          <w:color w:val="000000" w:themeColor="text1"/>
        </w:rPr>
      </w:pPr>
      <w:r w:rsidRPr="00BD1772">
        <w:rPr>
          <w:color w:val="000000" w:themeColor="text1"/>
        </w:rPr>
        <w:t xml:space="preserve">Presently there is no approved vaccine for SARS-CoV-2 </w:t>
      </w:r>
      <w:r w:rsidR="00BD1772" w:rsidRPr="00BD1772">
        <w:rPr>
          <w:color w:val="000000" w:themeColor="text1"/>
        </w:rPr>
        <w:t>infection or associated disease</w:t>
      </w:r>
      <w:r w:rsidR="00BD1772">
        <w:rPr>
          <w:color w:val="000000" w:themeColor="text1"/>
        </w:rPr>
        <w:t>.</w:t>
      </w:r>
    </w:p>
    <w:p w14:paraId="01290754" w14:textId="016F2C5F" w:rsidR="00BD1772" w:rsidRPr="00BD1772" w:rsidRDefault="00BD1772" w:rsidP="002E00DC">
      <w:pPr>
        <w:pStyle w:val="BodytextAgency"/>
        <w:spacing w:line="240" w:lineRule="auto"/>
        <w:ind w:left="360"/>
        <w:rPr>
          <w:color w:val="000000" w:themeColor="text1"/>
        </w:rPr>
      </w:pPr>
      <w:r>
        <w:rPr>
          <w:color w:val="000000" w:themeColor="text1"/>
        </w:rPr>
        <w:t xml:space="preserve">Previous CHMP-SAWP interaction consisted </w:t>
      </w:r>
      <w:proofErr w:type="gramStart"/>
      <w:r>
        <w:rPr>
          <w:color w:val="000000" w:themeColor="text1"/>
        </w:rPr>
        <w:t>of:</w:t>
      </w:r>
      <w:proofErr w:type="gramEnd"/>
      <w:r>
        <w:rPr>
          <w:color w:val="000000" w:themeColor="text1"/>
        </w:rPr>
        <w:t xml:space="preserve"> 1) </w:t>
      </w:r>
      <w:r w:rsidRPr="00BD1772">
        <w:rPr>
          <w:color w:val="000000" w:themeColor="text1"/>
        </w:rPr>
        <w:t>An initial rapid Scientific Advice: Final Advice Letter was issued on 05 June 2020 (Procedure No.: EMEA/H/SA/4562/1/2020/III)</w:t>
      </w:r>
      <w:r>
        <w:rPr>
          <w:color w:val="000000" w:themeColor="text1"/>
        </w:rPr>
        <w:t xml:space="preserve">; 2) </w:t>
      </w:r>
      <w:r w:rsidRPr="00BD1772">
        <w:rPr>
          <w:color w:val="000000" w:themeColor="text1"/>
        </w:rPr>
        <w:t>A paediatric rapid Scientific Advice: Final Advice Letter was issued on 23 October 2020</w:t>
      </w:r>
      <w:r w:rsidRPr="00BD1772">
        <w:rPr>
          <w:color w:val="000000" w:themeColor="text1"/>
        </w:rPr>
        <w:br/>
        <w:t>(Procedure No.: EMEA/H/SA/4688/1/2020/PED/II)</w:t>
      </w:r>
      <w:r>
        <w:rPr>
          <w:color w:val="000000" w:themeColor="text1"/>
        </w:rPr>
        <w:t xml:space="preserve">; and </w:t>
      </w:r>
      <w:r w:rsidRPr="00BD1772">
        <w:rPr>
          <w:color w:val="000000" w:themeColor="text1"/>
          <w:lang w:val="en-US"/>
        </w:rPr>
        <w:t>A Follow Up rapid Scientific Advice (clinical): Final Advice Letter was issued on 10 November 2020 (Procedure No.: EMEA/H/SA/4562/1/FU/1/2020/II).</w:t>
      </w:r>
    </w:p>
    <w:bookmarkStart w:id="7" w:name="ScopeQuest"/>
    <w:p w14:paraId="5A1D1A6C" w14:textId="31B5D9B4" w:rsidR="0059123F" w:rsidRPr="0059123F" w:rsidRDefault="001A3D55" w:rsidP="0059123F">
      <w:pPr>
        <w:pStyle w:val="BodytextAgency"/>
        <w:numPr>
          <w:ilvl w:val="0"/>
          <w:numId w:val="8"/>
        </w:numPr>
        <w:spacing w:line="240" w:lineRule="auto"/>
        <w:rPr>
          <w:color w:val="000000" w:themeColor="text1"/>
        </w:rPr>
      </w:pPr>
      <w:r w:rsidRPr="005A53DF">
        <w:rPr>
          <w:color w:val="000000" w:themeColor="text1"/>
        </w:rPr>
        <w:fldChar w:fldCharType="begin"/>
      </w:r>
      <w:r w:rsidRPr="005A53DF">
        <w:rPr>
          <w:color w:val="000000" w:themeColor="text1"/>
        </w:rPr>
        <w:instrText xml:space="preserve"> HYPERLINK  \l "ScopeQuest" \o "Please indicate e.g. Q1-5 Quality, Q6-8 Nonclinical. Q9-15 Clinical and include a topic for each question" </w:instrText>
      </w:r>
      <w:r w:rsidRPr="005A53DF">
        <w:rPr>
          <w:color w:val="000000" w:themeColor="text1"/>
        </w:rPr>
        <w:fldChar w:fldCharType="separate"/>
      </w:r>
      <w:r w:rsidRPr="005A53DF">
        <w:rPr>
          <w:rStyle w:val="Hiperligao"/>
          <w:rFonts w:cs="Verdana"/>
          <w:color w:val="000000" w:themeColor="text1"/>
          <w:u w:val="none"/>
        </w:rPr>
        <w:t>Scope of questions &lt; Quality/Non-clinical/clinical&gt;</w:t>
      </w:r>
      <w:bookmarkEnd w:id="7"/>
      <w:r w:rsidRPr="005A53DF">
        <w:rPr>
          <w:color w:val="000000" w:themeColor="text1"/>
        </w:rPr>
        <w:fldChar w:fldCharType="end"/>
      </w:r>
    </w:p>
    <w:p w14:paraId="5EC8A533" w14:textId="5042B889" w:rsidR="002E00DC" w:rsidRPr="0059123F" w:rsidRDefault="0059123F" w:rsidP="0059123F">
      <w:pPr>
        <w:pStyle w:val="BodytextAgency"/>
        <w:spacing w:line="240" w:lineRule="auto"/>
        <w:ind w:left="360"/>
        <w:rPr>
          <w:color w:val="000000" w:themeColor="text1"/>
        </w:rPr>
      </w:pPr>
      <w:r w:rsidRPr="0059123F">
        <w:rPr>
          <w:color w:val="000000" w:themeColor="text1"/>
        </w:rPr>
        <w:t>There are two Non-clinical questions.</w:t>
      </w:r>
    </w:p>
    <w:p w14:paraId="527674C3" w14:textId="77777777" w:rsidR="002A4FE1" w:rsidRPr="0017416C" w:rsidRDefault="002A4FE1" w:rsidP="002E00DC">
      <w:pPr>
        <w:pStyle w:val="BodytextAgency"/>
        <w:rPr>
          <w:rFonts w:cs="Courier New"/>
          <w:color w:val="000000" w:themeColor="text1"/>
        </w:rPr>
      </w:pPr>
    </w:p>
    <w:p w14:paraId="256A3183" w14:textId="77777777" w:rsidR="002E00DC" w:rsidRPr="005A53DF" w:rsidRDefault="001A3D55" w:rsidP="002E00DC">
      <w:pPr>
        <w:pStyle w:val="BodytextAgency"/>
        <w:spacing w:line="240" w:lineRule="auto"/>
        <w:rPr>
          <w:b/>
          <w:color w:val="000000" w:themeColor="text1"/>
        </w:rPr>
      </w:pPr>
      <w:r>
        <w:rPr>
          <w:b/>
          <w:color w:val="000000" w:themeColor="text1"/>
        </w:rPr>
        <w:t>B</w:t>
      </w:r>
      <w:r w:rsidR="006D188E" w:rsidRPr="005A53DF">
        <w:rPr>
          <w:b/>
          <w:color w:val="000000" w:themeColor="text1"/>
        </w:rPr>
        <w:t>. Advice content</w:t>
      </w:r>
    </w:p>
    <w:p w14:paraId="75FA2BCE" w14:textId="77777777" w:rsidR="002E00DC" w:rsidRPr="005A53DF" w:rsidRDefault="002E00DC" w:rsidP="002E00DC">
      <w:pPr>
        <w:pStyle w:val="BodytextAgency"/>
        <w:spacing w:line="240" w:lineRule="auto"/>
        <w:rPr>
          <w:b/>
          <w:color w:val="000000" w:themeColor="text1"/>
        </w:rPr>
      </w:pPr>
    </w:p>
    <w:bookmarkStart w:id="8" w:name="Overview"/>
    <w:p w14:paraId="196F670A" w14:textId="77777777" w:rsidR="002E00DC" w:rsidRDefault="001A3D55" w:rsidP="002E00DC">
      <w:pPr>
        <w:pStyle w:val="BodytextAgency"/>
        <w:numPr>
          <w:ilvl w:val="0"/>
          <w:numId w:val="6"/>
        </w:numPr>
        <w:spacing w:line="240" w:lineRule="auto"/>
        <w:ind w:left="720"/>
        <w:rPr>
          <w:color w:val="000000" w:themeColor="text1"/>
        </w:rPr>
      </w:pPr>
      <w:r w:rsidRPr="005A53DF">
        <w:rPr>
          <w:color w:val="000000" w:themeColor="text1"/>
        </w:rPr>
        <w:fldChar w:fldCharType="begin"/>
      </w:r>
      <w:r w:rsidRPr="005A53DF">
        <w:rPr>
          <w:color w:val="000000" w:themeColor="text1"/>
        </w:rPr>
        <w:instrText xml:space="preserve"> HYPERLINK  \l "Overview" \o "A short summary of the advice, may include a figure of the study design." </w:instrText>
      </w:r>
      <w:r w:rsidRPr="005A53DF">
        <w:rPr>
          <w:color w:val="000000" w:themeColor="text1"/>
        </w:rPr>
        <w:fldChar w:fldCharType="separate"/>
      </w:r>
      <w:r w:rsidRPr="005A53DF">
        <w:rPr>
          <w:rStyle w:val="Hiperligao"/>
          <w:rFonts w:cs="Verdana"/>
          <w:color w:val="000000" w:themeColor="text1"/>
          <w:u w:val="none"/>
        </w:rPr>
        <w:t>High Level Overview of the Advice Setting</w:t>
      </w:r>
      <w:r w:rsidRPr="005A53DF">
        <w:rPr>
          <w:color w:val="000000" w:themeColor="text1"/>
        </w:rPr>
        <w:fldChar w:fldCharType="end"/>
      </w:r>
    </w:p>
    <w:p w14:paraId="61D09F02" w14:textId="59D08D81" w:rsidR="002E00DC" w:rsidRPr="005A53DF" w:rsidRDefault="00100EFE" w:rsidP="002A4FE1">
      <w:pPr>
        <w:pStyle w:val="BodytextAgency"/>
        <w:spacing w:line="240" w:lineRule="auto"/>
        <w:ind w:left="360"/>
        <w:rPr>
          <w:color w:val="000000" w:themeColor="text1"/>
        </w:rPr>
      </w:pPr>
      <w:r>
        <w:rPr>
          <w:color w:val="000000" w:themeColor="text1"/>
        </w:rPr>
        <w:lastRenderedPageBreak/>
        <w:t xml:space="preserve">The </w:t>
      </w:r>
      <w:r w:rsidRPr="00100EFE">
        <w:rPr>
          <w:color w:val="000000" w:themeColor="text1"/>
        </w:rPr>
        <w:t>proposed strategy for the nonclinical program</w:t>
      </w:r>
      <w:r>
        <w:rPr>
          <w:color w:val="000000" w:themeColor="text1"/>
        </w:rPr>
        <w:t xml:space="preserve"> </w:t>
      </w:r>
      <w:r>
        <w:rPr>
          <w:color w:val="000000" w:themeColor="text1"/>
        </w:rPr>
        <w:t xml:space="preserve">regarding both safety </w:t>
      </w:r>
      <w:r w:rsidR="00B12B57">
        <w:rPr>
          <w:color w:val="000000" w:themeColor="text1"/>
        </w:rPr>
        <w:t xml:space="preserve">for clinical phase </w:t>
      </w:r>
      <w:r>
        <w:rPr>
          <w:color w:val="000000" w:themeColor="text1"/>
        </w:rPr>
        <w:t xml:space="preserve">+ </w:t>
      </w:r>
      <w:r w:rsidRPr="00100EFE">
        <w:rPr>
          <w:color w:val="000000" w:themeColor="text1"/>
        </w:rPr>
        <w:t xml:space="preserve">the immunogenicity and efficacy evaluation </w:t>
      </w:r>
      <w:r>
        <w:rPr>
          <w:color w:val="000000" w:themeColor="text1"/>
        </w:rPr>
        <w:t xml:space="preserve">can be agreed with some comments and advices. Data is yet to be provided. If any safety signal emerges from both clinical </w:t>
      </w:r>
      <w:proofErr w:type="gramStart"/>
      <w:r>
        <w:rPr>
          <w:color w:val="000000" w:themeColor="text1"/>
        </w:rPr>
        <w:t>or</w:t>
      </w:r>
      <w:proofErr w:type="gramEnd"/>
      <w:r>
        <w:rPr>
          <w:color w:val="000000" w:themeColor="text1"/>
        </w:rPr>
        <w:t xml:space="preserve"> preclinical studies, other preclinical dedicated studies may be </w:t>
      </w:r>
      <w:r w:rsidR="00B12B57">
        <w:rPr>
          <w:color w:val="000000" w:themeColor="text1"/>
        </w:rPr>
        <w:t>required</w:t>
      </w:r>
      <w:r>
        <w:rPr>
          <w:color w:val="000000" w:themeColor="text1"/>
        </w:rPr>
        <w:t>.</w:t>
      </w:r>
    </w:p>
    <w:bookmarkStart w:id="9" w:name="KeyMess"/>
    <w:bookmarkEnd w:id="8"/>
    <w:p w14:paraId="1B70E84B" w14:textId="77777777" w:rsidR="002E00DC" w:rsidRPr="005A53DF" w:rsidRDefault="001A3D55" w:rsidP="002E00DC">
      <w:pPr>
        <w:pStyle w:val="BodytextAgency"/>
        <w:numPr>
          <w:ilvl w:val="0"/>
          <w:numId w:val="6"/>
        </w:numPr>
        <w:spacing w:line="240" w:lineRule="auto"/>
        <w:ind w:left="720"/>
        <w:rPr>
          <w:color w:val="000000" w:themeColor="text1"/>
        </w:rPr>
      </w:pPr>
      <w:r w:rsidRPr="005A53DF">
        <w:rPr>
          <w:color w:val="000000" w:themeColor="text1"/>
        </w:rPr>
        <w:fldChar w:fldCharType="begin"/>
      </w:r>
      <w:r w:rsidRPr="005A53DF">
        <w:rPr>
          <w:color w:val="000000" w:themeColor="text1"/>
        </w:rPr>
        <w:instrText xml:space="preserve"> HYPERLINK  \l "KeyMess" \o "Please indicate what is asked and if it is acceptable or not with your motivation, and with a reference to the number of question" </w:instrText>
      </w:r>
      <w:r w:rsidRPr="005A53DF">
        <w:rPr>
          <w:color w:val="000000" w:themeColor="text1"/>
        </w:rPr>
        <w:fldChar w:fldCharType="separate"/>
      </w:r>
      <w:r w:rsidRPr="005A53DF">
        <w:rPr>
          <w:rStyle w:val="Hiperligao"/>
          <w:rFonts w:cs="Verdana"/>
          <w:color w:val="000000" w:themeColor="text1"/>
          <w:u w:val="none"/>
        </w:rPr>
        <w:t>Key Messages of Answers to All Questions</w:t>
      </w:r>
      <w:bookmarkEnd w:id="9"/>
      <w:r w:rsidRPr="005A53DF">
        <w:rPr>
          <w:rStyle w:val="Hiperligao"/>
          <w:rFonts w:cs="Verdana"/>
          <w:color w:val="000000" w:themeColor="text1"/>
          <w:u w:val="none"/>
        </w:rPr>
        <w:t xml:space="preserve"> </w:t>
      </w:r>
      <w:r w:rsidRPr="005A53DF">
        <w:rPr>
          <w:color w:val="000000" w:themeColor="text1"/>
        </w:rPr>
        <w:fldChar w:fldCharType="end"/>
      </w:r>
    </w:p>
    <w:p w14:paraId="558C538C" w14:textId="21E631CB" w:rsidR="002E00DC" w:rsidRDefault="00100EFE" w:rsidP="002E00DC">
      <w:pPr>
        <w:pStyle w:val="BodytextAgency"/>
        <w:spacing w:line="240" w:lineRule="auto"/>
        <w:rPr>
          <w:b/>
          <w:color w:val="000000" w:themeColor="text1"/>
        </w:rPr>
      </w:pPr>
      <w:r>
        <w:rPr>
          <w:b/>
          <w:color w:val="000000" w:themeColor="text1"/>
        </w:rPr>
        <w:t>Q1: Agreement on the preclinical safety program</w:t>
      </w:r>
    </w:p>
    <w:p w14:paraId="1710F032" w14:textId="472F08E7" w:rsidR="00100EFE" w:rsidRDefault="00100EFE" w:rsidP="002E00DC">
      <w:pPr>
        <w:pStyle w:val="BodytextAgency"/>
        <w:spacing w:line="240" w:lineRule="auto"/>
        <w:rPr>
          <w:i/>
          <w:iCs/>
          <w:lang w:val="en-US"/>
        </w:rPr>
      </w:pPr>
      <w:r>
        <w:rPr>
          <w:b/>
          <w:color w:val="000000" w:themeColor="text1"/>
        </w:rPr>
        <w:t xml:space="preserve">A1: </w:t>
      </w:r>
      <w:r w:rsidR="00B12B57" w:rsidRPr="00642723">
        <w:rPr>
          <w:i/>
          <w:iCs/>
        </w:rPr>
        <w:t xml:space="preserve">CHMP agrees with the proposed </w:t>
      </w:r>
      <w:proofErr w:type="spellStart"/>
      <w:proofErr w:type="gramStart"/>
      <w:r w:rsidR="00B12B57" w:rsidRPr="00642723">
        <w:rPr>
          <w:i/>
          <w:iCs/>
        </w:rPr>
        <w:t>non clinical</w:t>
      </w:r>
      <w:proofErr w:type="spellEnd"/>
      <w:proofErr w:type="gramEnd"/>
      <w:r w:rsidR="00B12B57" w:rsidRPr="00642723">
        <w:rPr>
          <w:i/>
          <w:iCs/>
        </w:rPr>
        <w:t xml:space="preserve"> safety program, pending an evaluation of the data that will be available. If new safety concerns would arise during the proposed studies or during clinical trials these may need to be addressed by dedicated animal studies. </w:t>
      </w:r>
      <w:r w:rsidR="00B12B57" w:rsidRPr="00642723">
        <w:rPr>
          <w:i/>
          <w:iCs/>
          <w:lang w:val="en-US"/>
        </w:rPr>
        <w:t>Given the absence of alert on reproductive organs in the initial repeated dose toxicity study (Study No 5003471), the Applicant intends to conduct the DART study in parallel of Phase III using a Phase III batch. This position is endorsed, conditional to inclusion of appropriate birth control methods for women of childbearing potential in clinical trials</w:t>
      </w:r>
      <w:r w:rsidR="00B12B57">
        <w:rPr>
          <w:i/>
          <w:iCs/>
          <w:lang w:val="en-US"/>
        </w:rPr>
        <w:t xml:space="preserve">, and </w:t>
      </w:r>
      <w:r w:rsidR="00B12B57" w:rsidRPr="00642723">
        <w:rPr>
          <w:i/>
          <w:iCs/>
          <w:lang w:val="en-US"/>
        </w:rPr>
        <w:t>the recommendation on contraception and pregnancy testing published by CTFG</w:t>
      </w:r>
      <w:r w:rsidR="00B12B57">
        <w:rPr>
          <w:i/>
          <w:iCs/>
          <w:lang w:val="en-US"/>
        </w:rPr>
        <w:t>.</w:t>
      </w:r>
    </w:p>
    <w:p w14:paraId="72756260" w14:textId="77777777" w:rsidR="00B12B57" w:rsidRDefault="00B12B57" w:rsidP="002E00DC">
      <w:pPr>
        <w:pStyle w:val="BodytextAgency"/>
        <w:spacing w:line="240" w:lineRule="auto"/>
        <w:rPr>
          <w:i/>
          <w:iCs/>
          <w:lang w:val="en-US"/>
        </w:rPr>
      </w:pPr>
    </w:p>
    <w:p w14:paraId="3699B278" w14:textId="21FBB00A" w:rsidR="00B12B57" w:rsidRPr="00B12B57" w:rsidRDefault="00B12B57" w:rsidP="002E00DC">
      <w:pPr>
        <w:pStyle w:val="BodytextAgency"/>
        <w:spacing w:line="240" w:lineRule="auto"/>
        <w:rPr>
          <w:b/>
          <w:bCs/>
          <w:color w:val="000000" w:themeColor="text1"/>
        </w:rPr>
      </w:pPr>
      <w:r w:rsidRPr="00B12B57">
        <w:rPr>
          <w:b/>
          <w:bCs/>
          <w:lang w:val="en-US"/>
        </w:rPr>
        <w:t>Q2: A</w:t>
      </w:r>
      <w:r w:rsidRPr="00B12B57">
        <w:rPr>
          <w:b/>
          <w:bCs/>
          <w:lang w:val="en-US"/>
        </w:rPr>
        <w:t>gree</w:t>
      </w:r>
      <w:r w:rsidRPr="00B12B57">
        <w:rPr>
          <w:b/>
          <w:bCs/>
          <w:lang w:val="en-US"/>
        </w:rPr>
        <w:t>ment</w:t>
      </w:r>
      <w:r w:rsidRPr="00B12B57">
        <w:rPr>
          <w:b/>
          <w:bCs/>
          <w:lang w:val="en-US"/>
        </w:rPr>
        <w:t xml:space="preserve"> with the proposed strategy for the immunogenicity and efficacy evaluati</w:t>
      </w:r>
      <w:r w:rsidRPr="00B12B57">
        <w:rPr>
          <w:b/>
          <w:bCs/>
          <w:lang w:val="en-US"/>
        </w:rPr>
        <w:t>on</w:t>
      </w:r>
    </w:p>
    <w:p w14:paraId="036DF496" w14:textId="5B465FD0" w:rsidR="002E00DC" w:rsidRPr="00B12B57" w:rsidRDefault="00B12B57" w:rsidP="00B12B57">
      <w:pPr>
        <w:pStyle w:val="BodytextAgency"/>
        <w:spacing w:line="240" w:lineRule="auto"/>
        <w:rPr>
          <w:bCs/>
          <w:i/>
          <w:iCs/>
          <w:color w:val="000000" w:themeColor="text1"/>
        </w:rPr>
      </w:pPr>
      <w:r w:rsidRPr="00B12B57">
        <w:rPr>
          <w:b/>
          <w:color w:val="000000" w:themeColor="text1"/>
        </w:rPr>
        <w:t>A2:</w:t>
      </w:r>
      <w:r w:rsidRPr="00B12B57">
        <w:rPr>
          <w:bCs/>
          <w:i/>
          <w:iCs/>
          <w:color w:val="000000" w:themeColor="text1"/>
        </w:rPr>
        <w:t xml:space="preserve"> </w:t>
      </w:r>
      <w:r w:rsidRPr="00B12B57">
        <w:rPr>
          <w:bCs/>
          <w:i/>
          <w:iCs/>
          <w:color w:val="000000" w:themeColor="text1"/>
        </w:rPr>
        <w:t>The proposed strategy is in line with recommendations on the data that should be available before initiation of phase III clinical trials. Both Syrian hamsters and Rhesus macaques show relevant features of infection with SARS-CoV-2. In addition to showing protection by the vaccine against the consequences of infection with the virus, the studies should also allow to gain a preliminary insight into the potential to cause vaccine induced enhancement of respiratory disease. The analysis of the ratio between binding and virus neutralising titres, assessing Th1 and Th2 associated cytokines upon challenge in vaccinated versus control groups, as well as the analysis of pathology in target organs via gross pathology in the lungs and histopathological analyses of the target organs (</w:t>
      </w:r>
      <w:proofErr w:type="gramStart"/>
      <w:r w:rsidRPr="00B12B57">
        <w:rPr>
          <w:bCs/>
          <w:i/>
          <w:iCs/>
          <w:color w:val="000000" w:themeColor="text1"/>
        </w:rPr>
        <w:t>i.e.</w:t>
      </w:r>
      <w:proofErr w:type="gramEnd"/>
      <w:r w:rsidRPr="00B12B57">
        <w:rPr>
          <w:bCs/>
          <w:i/>
          <w:iCs/>
          <w:color w:val="000000" w:themeColor="text1"/>
        </w:rPr>
        <w:t xml:space="preserve"> lungs, nasal </w:t>
      </w:r>
      <w:proofErr w:type="spellStart"/>
      <w:r w:rsidRPr="00B12B57">
        <w:rPr>
          <w:bCs/>
          <w:i/>
          <w:iCs/>
          <w:color w:val="000000" w:themeColor="text1"/>
        </w:rPr>
        <w:t>turbinates</w:t>
      </w:r>
      <w:proofErr w:type="spellEnd"/>
      <w:r w:rsidRPr="00B12B57">
        <w:rPr>
          <w:bCs/>
          <w:i/>
          <w:iCs/>
          <w:color w:val="000000" w:themeColor="text1"/>
        </w:rPr>
        <w:t xml:space="preserve"> and gastrointestinal tract) are considered of importance for the detection of enhanced disease. The analysis of binding versus neutralising antibodies, the ratio of IgG1 and IgG2a antibodies and identification of Th1/Th2 responses may be more sensitive than the observation of lung pathology. </w:t>
      </w:r>
      <w:proofErr w:type="gramStart"/>
      <w:r w:rsidRPr="00B12B57">
        <w:rPr>
          <w:bCs/>
          <w:i/>
          <w:iCs/>
          <w:color w:val="000000" w:themeColor="text1"/>
        </w:rPr>
        <w:t>Non clinical</w:t>
      </w:r>
      <w:proofErr w:type="gramEnd"/>
      <w:r w:rsidRPr="00B12B57">
        <w:rPr>
          <w:bCs/>
          <w:i/>
          <w:iCs/>
          <w:color w:val="000000" w:themeColor="text1"/>
        </w:rPr>
        <w:t xml:space="preserve"> data will be of use to estimate potential risks before exposure of large numbers of study participants but ultimately clinical data will be prevailing in this regard. Immunogenicity data from early clinical trials (neutralizing antibodies, Th1/Th2 balance) should also supplement the available information.</w:t>
      </w:r>
      <w:r w:rsidRPr="00B12B57">
        <w:rPr>
          <w:bCs/>
          <w:i/>
          <w:iCs/>
          <w:color w:val="000000" w:themeColor="text1"/>
        </w:rPr>
        <w:t xml:space="preserve"> </w:t>
      </w:r>
      <w:r w:rsidRPr="00B12B57">
        <w:rPr>
          <w:bCs/>
          <w:i/>
          <w:iCs/>
          <w:color w:val="000000" w:themeColor="text1"/>
        </w:rPr>
        <w:t xml:space="preserve">No information was provided on the similarity of the immune response to the adjuvant in hamsters relatively to humans. Ideally, the response of the immune system to the antigen should be enhanced by the adjuvant through a similar mechanism as expected in humans, not only from the efficacy point of view, but also concerning the potential adjuvant-induced </w:t>
      </w:r>
      <w:dir w:val="ltr">
        <w:r w:rsidRPr="00B12B57">
          <w:rPr>
            <w:bCs/>
            <w:i/>
            <w:iCs/>
            <w:color w:val="000000" w:themeColor="text1"/>
          </w:rPr>
          <w:t>immuno-</w:t>
        </w:r>
        <w:proofErr w:type="gramStart"/>
        <w:r w:rsidRPr="00B12B57">
          <w:rPr>
            <w:bCs/>
            <w:i/>
            <w:iCs/>
            <w:color w:val="000000" w:themeColor="text1"/>
          </w:rPr>
          <w:t>toxicity.</w:t>
        </w:r>
        <w:r w:rsidRPr="00B12B57">
          <w:rPr>
            <w:rFonts w:ascii="Arial" w:hAnsi="Arial" w:cs="Arial"/>
            <w:bCs/>
            <w:i/>
            <w:iCs/>
            <w:color w:val="000000" w:themeColor="text1"/>
          </w:rPr>
          <w:t>‬</w:t>
        </w:r>
        <w:r w:rsidRPr="00B12B57">
          <w:rPr>
            <w:rFonts w:ascii="Arial" w:hAnsi="Arial" w:cs="Arial"/>
            <w:bCs/>
            <w:i/>
            <w:iCs/>
            <w:color w:val="000000" w:themeColor="text1"/>
          </w:rPr>
          <w:t>‬</w:t>
        </w:r>
        <w:proofErr w:type="gramEnd"/>
      </w:dir>
    </w:p>
    <w:p w14:paraId="35618238" w14:textId="20B6926A" w:rsidR="00B12B57" w:rsidRDefault="00B12B57" w:rsidP="002E00DC">
      <w:pPr>
        <w:pStyle w:val="BodytextAgency"/>
        <w:rPr>
          <w:b/>
          <w:color w:val="000000" w:themeColor="text1"/>
        </w:rPr>
      </w:pPr>
    </w:p>
    <w:p w14:paraId="171BAC93" w14:textId="77777777" w:rsidR="00B12B57" w:rsidRPr="00B12B57" w:rsidRDefault="00B12B57" w:rsidP="002E00DC">
      <w:pPr>
        <w:pStyle w:val="BodytextAgency"/>
        <w:rPr>
          <w:b/>
          <w:color w:val="000000" w:themeColor="text1"/>
        </w:rPr>
      </w:pPr>
    </w:p>
    <w:p w14:paraId="2C4CBFFD" w14:textId="77777777" w:rsidR="00012EC8" w:rsidRPr="005A53DF" w:rsidRDefault="001A3D55" w:rsidP="00012EC8">
      <w:pPr>
        <w:pStyle w:val="BodytextAgency"/>
        <w:rPr>
          <w:b/>
          <w:color w:val="000000" w:themeColor="text1"/>
        </w:rPr>
      </w:pPr>
      <w:r>
        <w:rPr>
          <w:b/>
          <w:color w:val="000000" w:themeColor="text1"/>
        </w:rPr>
        <w:t>C</w:t>
      </w:r>
      <w:r w:rsidRPr="005A53DF">
        <w:rPr>
          <w:b/>
          <w:color w:val="000000" w:themeColor="text1"/>
        </w:rPr>
        <w:t xml:space="preserve">. </w:t>
      </w:r>
      <w:bookmarkStart w:id="10" w:name="CritTop"/>
      <w:r w:rsidRPr="005A53DF">
        <w:rPr>
          <w:b/>
          <w:color w:val="000000" w:themeColor="text1"/>
        </w:rPr>
        <w:fldChar w:fldCharType="begin"/>
      </w:r>
      <w:r w:rsidR="009C45CC">
        <w:rPr>
          <w:b/>
          <w:color w:val="000000" w:themeColor="text1"/>
        </w:rPr>
        <w:instrText>HYPERLINK  \l "CritTop" \o "List only keywords for main topics for plenary discussion. E.g.:Starting material, Population, Inclusion criteria"</w:instrText>
      </w:r>
      <w:r w:rsidRPr="005A53DF">
        <w:rPr>
          <w:b/>
          <w:color w:val="000000" w:themeColor="text1"/>
        </w:rPr>
        <w:fldChar w:fldCharType="separate"/>
      </w:r>
      <w:r w:rsidRPr="005A53DF">
        <w:rPr>
          <w:rStyle w:val="Hiperligao"/>
          <w:rFonts w:cs="Verdana"/>
          <w:b/>
          <w:color w:val="000000" w:themeColor="text1"/>
          <w:u w:val="none"/>
        </w:rPr>
        <w:t>Coordinator's critical topics for SAWP plenary discussion</w:t>
      </w:r>
      <w:bookmarkEnd w:id="10"/>
      <w:r w:rsidRPr="005A53DF">
        <w:rPr>
          <w:b/>
          <w:color w:val="000000" w:themeColor="text1"/>
        </w:rPr>
        <w:fldChar w:fldCharType="end"/>
      </w:r>
    </w:p>
    <w:p w14:paraId="176E07CE" w14:textId="2ED436BC" w:rsidR="00012EC8" w:rsidRPr="005A53DF" w:rsidRDefault="00100EFE">
      <w:pPr>
        <w:pStyle w:val="BodytextAgency"/>
        <w:rPr>
          <w:b/>
          <w:color w:val="000000" w:themeColor="text1"/>
        </w:rPr>
      </w:pPr>
      <w:r>
        <w:rPr>
          <w:b/>
          <w:color w:val="000000" w:themeColor="text1"/>
        </w:rPr>
        <w:t>N/A</w:t>
      </w:r>
    </w:p>
    <w:p w14:paraId="732E3AD5" w14:textId="77777777" w:rsidR="00012EC8" w:rsidRPr="005A53DF" w:rsidRDefault="00012EC8">
      <w:pPr>
        <w:pStyle w:val="BodytextAgency"/>
        <w:rPr>
          <w:b/>
          <w:color w:val="000000" w:themeColor="text1"/>
        </w:rPr>
      </w:pPr>
    </w:p>
    <w:p w14:paraId="4F93E4C8" w14:textId="77777777" w:rsidR="002E00DC" w:rsidRPr="005A53DF" w:rsidRDefault="001A3D55" w:rsidP="002E00DC">
      <w:pPr>
        <w:pStyle w:val="BodytextAgency"/>
        <w:rPr>
          <w:b/>
          <w:color w:val="000000" w:themeColor="text1"/>
        </w:rPr>
      </w:pPr>
      <w:r w:rsidRPr="005A53DF">
        <w:rPr>
          <w:b/>
          <w:color w:val="000000" w:themeColor="text1"/>
        </w:rPr>
        <w:t xml:space="preserve">D. </w:t>
      </w:r>
      <w:bookmarkStart w:id="11" w:name="DMQs"/>
      <w:r w:rsidRPr="005A53DF">
        <w:rPr>
          <w:b/>
          <w:color w:val="000000" w:themeColor="text1"/>
        </w:rPr>
        <w:fldChar w:fldCharType="begin"/>
      </w:r>
      <w:r w:rsidRPr="005A53DF">
        <w:rPr>
          <w:b/>
          <w:color w:val="000000" w:themeColor="text1"/>
        </w:rPr>
        <w:instrText xml:space="preserve"> HYPERLINK  \l "DMQs" \o "Please outline the questions" </w:instrText>
      </w:r>
      <w:r w:rsidRPr="005A53DF">
        <w:rPr>
          <w:b/>
          <w:color w:val="000000" w:themeColor="text1"/>
        </w:rPr>
        <w:fldChar w:fldCharType="separate"/>
      </w:r>
      <w:r w:rsidRPr="005A53DF">
        <w:rPr>
          <w:rStyle w:val="Hiperligao"/>
          <w:rFonts w:cs="Verdana"/>
          <w:b/>
          <w:color w:val="000000" w:themeColor="text1"/>
          <w:u w:val="none"/>
        </w:rPr>
        <w:t>Draft questions for discussion meeting list of issues</w:t>
      </w:r>
      <w:bookmarkEnd w:id="11"/>
      <w:r w:rsidRPr="005A53DF">
        <w:rPr>
          <w:b/>
          <w:color w:val="000000" w:themeColor="text1"/>
        </w:rPr>
        <w:fldChar w:fldCharType="end"/>
      </w:r>
    </w:p>
    <w:p w14:paraId="77BC999B" w14:textId="45694F33" w:rsidR="002E00DC" w:rsidRDefault="00100EFE" w:rsidP="002E00DC">
      <w:pPr>
        <w:pStyle w:val="BodytextAgency"/>
        <w:rPr>
          <w:b/>
          <w:color w:val="000000" w:themeColor="text1"/>
        </w:rPr>
      </w:pPr>
      <w:r>
        <w:rPr>
          <w:b/>
          <w:color w:val="000000" w:themeColor="text1"/>
        </w:rPr>
        <w:t>N/A</w:t>
      </w:r>
    </w:p>
    <w:p w14:paraId="195DBE0E" w14:textId="77777777" w:rsidR="002E00DC" w:rsidRDefault="002E00DC" w:rsidP="002E00DC">
      <w:pPr>
        <w:pStyle w:val="BodytextAgency"/>
        <w:rPr>
          <w:b/>
          <w:color w:val="000000" w:themeColor="text1"/>
        </w:rPr>
      </w:pPr>
    </w:p>
    <w:p w14:paraId="283175B2" w14:textId="77777777" w:rsidR="002E00DC" w:rsidRPr="005A53DF" w:rsidRDefault="001A3D55" w:rsidP="002E00DC">
      <w:pPr>
        <w:pStyle w:val="BodytextAgency"/>
        <w:rPr>
          <w:b/>
          <w:color w:val="000000" w:themeColor="text1"/>
        </w:rPr>
      </w:pPr>
      <w:r w:rsidRPr="005A53DF">
        <w:rPr>
          <w:b/>
          <w:color w:val="000000" w:themeColor="text1"/>
        </w:rPr>
        <w:t xml:space="preserve">E. </w:t>
      </w:r>
      <w:bookmarkStart w:id="12" w:name="PrevAd"/>
      <w:r w:rsidR="00422855" w:rsidRPr="00422855">
        <w:rPr>
          <w:b/>
        </w:rPr>
        <w:fldChar w:fldCharType="begin"/>
      </w:r>
      <w:r w:rsidR="009C45CC">
        <w:rPr>
          <w:b/>
        </w:rPr>
        <w:instrText>HYPERLINK  \l "PrevAd" \o "Indicate if you need information from relevant SAs/MAs; if you have questions to a WP, Committee or patient. Comment on the expected real life vs enrolled population (geriatrics, exclusion criteria, formulation?)"</w:instrText>
      </w:r>
      <w:r w:rsidR="00422855" w:rsidRPr="00422855">
        <w:rPr>
          <w:b/>
        </w:rPr>
        <w:fldChar w:fldCharType="separate"/>
      </w:r>
      <w:r w:rsidRPr="00422855">
        <w:rPr>
          <w:rStyle w:val="Hiperligao"/>
          <w:rFonts w:cs="Verdana"/>
          <w:b/>
          <w:color w:val="auto"/>
          <w:u w:val="none"/>
        </w:rPr>
        <w:t>Need for consultation and/or information from previous advices/licensures</w:t>
      </w:r>
      <w:bookmarkEnd w:id="12"/>
      <w:r w:rsidRPr="00422855">
        <w:rPr>
          <w:rStyle w:val="Hiperligao"/>
          <w:rFonts w:cs="Verdana"/>
          <w:b/>
          <w:color w:val="auto"/>
          <w:u w:val="none"/>
        </w:rPr>
        <w:t xml:space="preserve"> </w:t>
      </w:r>
      <w:r w:rsidR="00422855" w:rsidRPr="00422855">
        <w:rPr>
          <w:b/>
        </w:rPr>
        <w:fldChar w:fldCharType="end"/>
      </w:r>
    </w:p>
    <w:p w14:paraId="0C7D0914" w14:textId="62C3DEAD" w:rsidR="002E00DC" w:rsidRDefault="00100EFE" w:rsidP="002E00DC">
      <w:pPr>
        <w:pStyle w:val="BodytextAgency"/>
        <w:rPr>
          <w:b/>
          <w:color w:val="000000" w:themeColor="text1"/>
        </w:rPr>
      </w:pPr>
      <w:r>
        <w:rPr>
          <w:b/>
          <w:color w:val="000000" w:themeColor="text1"/>
        </w:rPr>
        <w:t>N/A</w:t>
      </w:r>
    </w:p>
    <w:p w14:paraId="33D20ED2" w14:textId="77777777" w:rsidR="002E00DC" w:rsidRPr="005A53DF" w:rsidRDefault="002E00DC" w:rsidP="002E00DC">
      <w:pPr>
        <w:pStyle w:val="BodytextAgency"/>
        <w:rPr>
          <w:b/>
          <w:color w:val="000000" w:themeColor="text1"/>
        </w:rPr>
      </w:pPr>
    </w:p>
    <w:p w14:paraId="1C8F5DDE" w14:textId="77777777" w:rsidR="002E00DC" w:rsidRPr="005A53DF" w:rsidRDefault="001A3D55" w:rsidP="002E00DC">
      <w:pPr>
        <w:pStyle w:val="BodytextAgency"/>
        <w:rPr>
          <w:b/>
          <w:color w:val="000000" w:themeColor="text1"/>
        </w:rPr>
      </w:pPr>
      <w:r w:rsidRPr="005A53DF">
        <w:rPr>
          <w:b/>
          <w:color w:val="000000" w:themeColor="text1"/>
        </w:rPr>
        <w:t xml:space="preserve">F. </w:t>
      </w:r>
      <w:bookmarkStart w:id="13" w:name="AddComments"/>
      <w:r w:rsidRPr="005A53DF">
        <w:rPr>
          <w:b/>
          <w:color w:val="000000" w:themeColor="text1"/>
        </w:rPr>
        <w:fldChar w:fldCharType="begin"/>
      </w:r>
      <w:r w:rsidRPr="005A53DF">
        <w:rPr>
          <w:b/>
          <w:color w:val="000000" w:themeColor="text1"/>
        </w:rPr>
        <w:instrText xml:space="preserve"> HYPERLINK  \l "AddComments" \o "Please indicate any comment you may have regarding the presentation, if needed." </w:instrText>
      </w:r>
      <w:r w:rsidRPr="005A53DF">
        <w:rPr>
          <w:b/>
          <w:color w:val="000000" w:themeColor="text1"/>
        </w:rPr>
        <w:fldChar w:fldCharType="separate"/>
      </w:r>
      <w:r w:rsidRPr="005A53DF">
        <w:rPr>
          <w:rStyle w:val="Hiperligao"/>
          <w:rFonts w:cs="Verdana"/>
          <w:b/>
          <w:color w:val="000000" w:themeColor="text1"/>
          <w:u w:val="none"/>
        </w:rPr>
        <w:t>Additional comments for SAWP plenary presentation</w:t>
      </w:r>
      <w:bookmarkEnd w:id="13"/>
      <w:r w:rsidRPr="005A53DF">
        <w:rPr>
          <w:b/>
          <w:color w:val="000000" w:themeColor="text1"/>
        </w:rPr>
        <w:fldChar w:fldCharType="end"/>
      </w:r>
    </w:p>
    <w:p w14:paraId="4310BD61" w14:textId="77777777" w:rsidR="00885EEE" w:rsidRDefault="00885EEE" w:rsidP="00D04720">
      <w:pPr>
        <w:pStyle w:val="NormalAgency"/>
        <w:rPr>
          <w:b/>
          <w:color w:val="000000" w:themeColor="text1"/>
          <w:sz w:val="20"/>
          <w:szCs w:val="20"/>
        </w:rPr>
      </w:pPr>
    </w:p>
    <w:p w14:paraId="743E00C3" w14:textId="77777777" w:rsidR="00C35FDA" w:rsidRDefault="00C35FDA" w:rsidP="00D04720">
      <w:pPr>
        <w:pStyle w:val="NormalAgency"/>
        <w:rPr>
          <w:b/>
          <w:color w:val="000000" w:themeColor="text1"/>
          <w:sz w:val="20"/>
          <w:szCs w:val="20"/>
        </w:rPr>
      </w:pPr>
    </w:p>
    <w:p w14:paraId="09B02078" w14:textId="77777777" w:rsidR="00C35FDA" w:rsidRDefault="00C35FDA" w:rsidP="00D04720">
      <w:pPr>
        <w:pStyle w:val="NormalAgency"/>
        <w:rPr>
          <w:b/>
          <w:color w:val="000000" w:themeColor="text1"/>
          <w:sz w:val="20"/>
          <w:szCs w:val="20"/>
        </w:rPr>
      </w:pPr>
    </w:p>
    <w:p w14:paraId="44DA5729" w14:textId="77777777" w:rsidR="00C35FDA" w:rsidRDefault="00C35FDA" w:rsidP="00D04720">
      <w:pPr>
        <w:pStyle w:val="NormalAgency"/>
        <w:rPr>
          <w:b/>
          <w:color w:val="000000" w:themeColor="text1"/>
          <w:sz w:val="20"/>
          <w:szCs w:val="20"/>
        </w:rPr>
      </w:pPr>
    </w:p>
    <w:p w14:paraId="074EA93F" w14:textId="77777777" w:rsidR="00C35FDA" w:rsidRDefault="00C35FDA" w:rsidP="00D04720">
      <w:pPr>
        <w:pStyle w:val="NormalAgency"/>
        <w:rPr>
          <w:b/>
          <w:color w:val="000000" w:themeColor="text1"/>
          <w:sz w:val="20"/>
          <w:szCs w:val="20"/>
        </w:rPr>
      </w:pPr>
    </w:p>
    <w:p w14:paraId="6FBF9832" w14:textId="77777777" w:rsidR="00C35FDA" w:rsidRPr="005A53DF" w:rsidRDefault="00C35FDA" w:rsidP="00D04720">
      <w:pPr>
        <w:pStyle w:val="NormalAgency"/>
        <w:rPr>
          <w:b/>
          <w:color w:val="000000" w:themeColor="text1"/>
          <w:sz w:val="20"/>
          <w:szCs w:val="20"/>
        </w:rPr>
      </w:pPr>
    </w:p>
    <w:p w14:paraId="243EACDA" w14:textId="77777777" w:rsidR="00B351CE" w:rsidRPr="00B351CE" w:rsidRDefault="001A3D55" w:rsidP="00B351CE">
      <w:pPr>
        <w:pStyle w:val="No-numheading1Agency"/>
        <w:spacing w:before="280" w:after="220"/>
      </w:pPr>
      <w:r>
        <w:br w:type="page"/>
      </w:r>
      <w:r w:rsidRPr="00B351CE">
        <w:lastRenderedPageBreak/>
        <w:t xml:space="preserve">Background information as submitted by the </w:t>
      </w:r>
      <w:proofErr w:type="gramStart"/>
      <w:r w:rsidRPr="00B351CE">
        <w:t>Applicant</w:t>
      </w:r>
      <w:proofErr w:type="gramEnd"/>
    </w:p>
    <w:p w14:paraId="1379F63F" w14:textId="77777777" w:rsidR="00B351CE" w:rsidRPr="00D05342" w:rsidRDefault="001A3D55" w:rsidP="003540C5">
      <w:pPr>
        <w:pStyle w:val="No-numheading2Agency"/>
        <w:rPr>
          <w:i w:val="0"/>
        </w:rPr>
      </w:pPr>
      <w:r w:rsidRPr="00D05342">
        <w:rPr>
          <w:i w:val="0"/>
        </w:rPr>
        <w:t xml:space="preserve">Background information on the disease to be </w:t>
      </w:r>
      <w:proofErr w:type="gramStart"/>
      <w:r w:rsidRPr="00D05342">
        <w:rPr>
          <w:i w:val="0"/>
        </w:rPr>
        <w:t>treated</w:t>
      </w:r>
      <w:proofErr w:type="gramEnd"/>
    </w:p>
    <w:p w14:paraId="48E89A90" w14:textId="77777777" w:rsidR="00DB504B" w:rsidRPr="00DB504B" w:rsidRDefault="001A3D55" w:rsidP="00DB504B">
      <w:pPr>
        <w:pStyle w:val="BodytextAgency"/>
      </w:pPr>
      <w:r w:rsidRPr="00B351CE">
        <w:t>&lt;</w:t>
      </w:r>
      <w:r w:rsidR="00DB504B" w:rsidRPr="00DB504B">
        <w:t>An outbreak of severe respiratory illnesses in Wuhan City, Hubei Province, China in December 2019 heralded the appearance of a novel coronavirus, severe acute respiratory syndrome coronavirus 2 (SARS-CoV-2), in the human population. The rapid escalation of the outbreak led to a declaration by the World Health Organization on 20 January 2020 of a Public Health Emergency of International Concern, followed by declaration on 11 March 2020 of a pandemic. As of 06 October 2020, the virus has been detected in over 188 countries/regions and infected over 35 million individuals.</w:t>
      </w:r>
    </w:p>
    <w:p w14:paraId="1E7E71B0" w14:textId="77777777" w:rsidR="00B351CE" w:rsidRPr="00B351CE" w:rsidRDefault="00DB504B" w:rsidP="00DB504B">
      <w:pPr>
        <w:pStyle w:val="BodytextAgency"/>
      </w:pPr>
      <w:r w:rsidRPr="00DB504B">
        <w:t xml:space="preserve">The clinical profile of COVID-19, the illness caused by SARS-CoV-2, is variable. In </w:t>
      </w:r>
      <w:proofErr w:type="gramStart"/>
      <w:r w:rsidRPr="00DB504B">
        <w:t>the majority of</w:t>
      </w:r>
      <w:proofErr w:type="gramEnd"/>
      <w:r w:rsidRPr="00DB504B">
        <w:t xml:space="preserve"> cases, the manifestations are mild, or individuals may be asymptomatic. Among those with symptoms, typical presentations include fever, cough, and shortness of breath. More severe manifestations include acute hypoxemic respiratory failure requiring intubation and mechanical ventilation, in some cases resulting in death. Based on early data, adults over 50 years of age and individuals with chronic medical conditions are at a higher risk of severe outcomes and death. At present, there is no licensed vaccine for the prevention of this virus nor any other human coronaviruses.</w:t>
      </w:r>
      <w:r w:rsidR="001A3D55" w:rsidRPr="00B351CE">
        <w:t>&gt;</w:t>
      </w:r>
    </w:p>
    <w:p w14:paraId="73DC2B93" w14:textId="77777777" w:rsidR="00B351CE" w:rsidRPr="00D05342" w:rsidRDefault="001A3D55" w:rsidP="003540C5">
      <w:pPr>
        <w:pStyle w:val="No-numheading2Agency"/>
        <w:rPr>
          <w:i w:val="0"/>
        </w:rPr>
      </w:pPr>
      <w:r w:rsidRPr="00D05342">
        <w:rPr>
          <w:i w:val="0"/>
        </w:rPr>
        <w:t>Background information on the product</w:t>
      </w:r>
    </w:p>
    <w:p w14:paraId="6080A0E9" w14:textId="77777777" w:rsidR="00DB504B" w:rsidRPr="00DB504B" w:rsidRDefault="001A3D55" w:rsidP="00DB504B">
      <w:pPr>
        <w:pStyle w:val="BodytextAgency"/>
      </w:pPr>
      <w:r w:rsidRPr="00B351CE">
        <w:t>&lt;</w:t>
      </w:r>
      <w:r w:rsidR="00DB504B" w:rsidRPr="00DB504B">
        <w:t xml:space="preserve">Vaccination is the most effective way to prevent disease and severe outcomes. </w:t>
      </w:r>
    </w:p>
    <w:p w14:paraId="41A9E3E2" w14:textId="77777777" w:rsidR="00DB504B" w:rsidRPr="00DB504B" w:rsidRDefault="00DB504B" w:rsidP="00DB504B">
      <w:pPr>
        <w:pStyle w:val="BodytextAgency"/>
      </w:pPr>
    </w:p>
    <w:p w14:paraId="2D983BC1" w14:textId="77777777" w:rsidR="00DB504B" w:rsidRPr="00DB504B" w:rsidRDefault="00DB504B" w:rsidP="00DB504B">
      <w:pPr>
        <w:pStyle w:val="BodytextAgency"/>
      </w:pPr>
      <w:r w:rsidRPr="00DB504B">
        <w:t xml:space="preserve">As with most vaccines for active immunization, the mechanism of action of COVID-19 vaccines consists of the induction of immune responses against the antigens contained in the vaccine. As common for vaccines, the pharmacodynamic (PD) profile of inactivated influenza vaccine is defined by its immunogenicity profile. </w:t>
      </w:r>
    </w:p>
    <w:p w14:paraId="44392F1C" w14:textId="77777777" w:rsidR="00DB504B" w:rsidRPr="00DB504B" w:rsidRDefault="00DB504B" w:rsidP="00DB504B">
      <w:pPr>
        <w:pStyle w:val="BodytextAgency"/>
      </w:pPr>
    </w:p>
    <w:p w14:paraId="60D11066" w14:textId="77777777" w:rsidR="00DB504B" w:rsidRPr="00DB504B" w:rsidRDefault="00DB504B" w:rsidP="00DB504B">
      <w:pPr>
        <w:pStyle w:val="BodytextAgency"/>
      </w:pPr>
      <w:r w:rsidRPr="00DB504B">
        <w:t>The candidate antigen is a stabilized prefusion trimer of the SARS-CoV-2 S protein. The coronavirus Spike (S) protein is the major viral envelope glycoprotein and mediates attachment and entry into host cells. The S protein precursor is cleaved to form non-covalently associated subunits, S1 and S2 The S protein appears on the surface of the virus as a mushroom-like structure, containing a cap of three S1 subunits and a stem of three S2 subunits. The S1 subunit contains the receptor binding domain (RBD), which attaches to the host cellular receptor. In the case of SARS-CoV-2, the receptor is Angiotensin Converting Enzyme-Related Peptidase 2, a membrane-bound carboxypeptidase localized to vascular endothelial as well as epithelial surfaces. The RBD is a major antigenic target for immune responses. The S2 domain contains the fusion peptide and transmembrane regions. Upon binding to the cellular receptor, S1 is cleaved from the virus and the S2 subunit undergoes a conformational change to mediate viral membrane fusion with the host cell membrane.</w:t>
      </w:r>
    </w:p>
    <w:p w14:paraId="4F6F00FB" w14:textId="77777777" w:rsidR="00DB504B" w:rsidRPr="00DB504B" w:rsidRDefault="00DB504B" w:rsidP="00DB504B">
      <w:pPr>
        <w:pStyle w:val="BodytextAgency"/>
      </w:pPr>
    </w:p>
    <w:p w14:paraId="7085748C" w14:textId="77777777" w:rsidR="00DB504B" w:rsidRPr="00DB504B" w:rsidRDefault="00DB504B" w:rsidP="00DB504B">
      <w:pPr>
        <w:pStyle w:val="BodytextAgency"/>
      </w:pPr>
      <w:r w:rsidRPr="00DB504B">
        <w:t xml:space="preserve">Sanofi Pasteur will apply the manufacturing technology that is used to produce commercialized recombinant hemagglutinin vaccine, </w:t>
      </w:r>
      <w:proofErr w:type="spellStart"/>
      <w:r w:rsidRPr="00DB504B">
        <w:t>FluBlok</w:t>
      </w:r>
      <w:proofErr w:type="spellEnd"/>
      <w:r w:rsidRPr="00DB504B">
        <w:t xml:space="preserve">, also known as </w:t>
      </w:r>
      <w:proofErr w:type="spellStart"/>
      <w:r w:rsidRPr="00DB504B">
        <w:t>Supemtek</w:t>
      </w:r>
      <w:proofErr w:type="spellEnd"/>
      <w:r w:rsidRPr="00DB504B">
        <w:t xml:space="preserve"> in EU. It is anticipated that the recombinant protein vaccine will require an adjuvant to optimize the immune response. </w:t>
      </w:r>
    </w:p>
    <w:p w14:paraId="4AD5171E" w14:textId="77777777" w:rsidR="00DB504B" w:rsidRPr="00DB504B" w:rsidRDefault="00DB504B" w:rsidP="00DB504B">
      <w:pPr>
        <w:pStyle w:val="BodytextAgency"/>
      </w:pPr>
      <w:r w:rsidRPr="00DB504B">
        <w:t>The vaccine antigen consists of a prefusion-stabilized trimer of the SARS-CoV-2 Spike (S) protein (CoV2 </w:t>
      </w:r>
      <w:proofErr w:type="spellStart"/>
      <w:r w:rsidRPr="00DB504B">
        <w:t>preS</w:t>
      </w:r>
      <w:proofErr w:type="spellEnd"/>
      <w:r w:rsidRPr="00DB504B">
        <w:t> </w:t>
      </w:r>
      <w:proofErr w:type="spellStart"/>
      <w:r w:rsidRPr="00DB504B">
        <w:t>dTM</w:t>
      </w:r>
      <w:proofErr w:type="spellEnd"/>
      <w:r w:rsidRPr="00DB504B">
        <w:t>). The CoV2 </w:t>
      </w:r>
      <w:proofErr w:type="spellStart"/>
      <w:r w:rsidRPr="00DB504B">
        <w:t>preS</w:t>
      </w:r>
      <w:proofErr w:type="spellEnd"/>
      <w:r w:rsidRPr="00DB504B">
        <w:t> </w:t>
      </w:r>
      <w:proofErr w:type="spellStart"/>
      <w:r w:rsidRPr="00DB504B">
        <w:t>dTM</w:t>
      </w:r>
      <w:proofErr w:type="spellEnd"/>
      <w:r w:rsidRPr="00DB504B">
        <w:t xml:space="preserve"> Drug Product consists of recombinant protein corresponding to the extra domain of S protein of SARS-CoV2 stabilized on its prefusion conformation. The coronavirus stabilized prefusion S protein purified from the baculovirus expression system platform is the vaccine antigen. This protein is produced in Protein Science Corporation’s patented </w:t>
      </w:r>
      <w:proofErr w:type="spellStart"/>
      <w:r w:rsidRPr="00DB504B">
        <w:t>expresSF</w:t>
      </w:r>
      <w:proofErr w:type="spellEnd"/>
      <w:r w:rsidRPr="00DB504B">
        <w:t xml:space="preserve"> (Lepidopteran) insect cells, using a baculovirus expression vector, later formulated with a buffer solution. </w:t>
      </w:r>
    </w:p>
    <w:p w14:paraId="6BE4C844" w14:textId="77777777" w:rsidR="00DB504B" w:rsidRPr="00DB504B" w:rsidRDefault="00DB504B" w:rsidP="00DB504B">
      <w:pPr>
        <w:pStyle w:val="BodytextAgency"/>
      </w:pPr>
      <w:r w:rsidRPr="00DB504B">
        <w:t>CoV2 </w:t>
      </w:r>
      <w:proofErr w:type="spellStart"/>
      <w:r w:rsidRPr="00DB504B">
        <w:t>preS</w:t>
      </w:r>
      <w:proofErr w:type="spellEnd"/>
      <w:r w:rsidRPr="00DB504B">
        <w:t> </w:t>
      </w:r>
      <w:proofErr w:type="spellStart"/>
      <w:r w:rsidRPr="00DB504B">
        <w:t>dTM</w:t>
      </w:r>
      <w:proofErr w:type="spellEnd"/>
      <w:r w:rsidRPr="00DB504B">
        <w:t xml:space="preserve"> Drug Product consists of recombinant protein (CoV2 </w:t>
      </w:r>
      <w:proofErr w:type="spellStart"/>
      <w:r w:rsidRPr="00DB504B">
        <w:t>preS</w:t>
      </w:r>
      <w:proofErr w:type="spellEnd"/>
      <w:r w:rsidRPr="00DB504B">
        <w:t> </w:t>
      </w:r>
      <w:proofErr w:type="spellStart"/>
      <w:r w:rsidRPr="00DB504B">
        <w:t>dTM</w:t>
      </w:r>
      <w:proofErr w:type="spellEnd"/>
      <w:r w:rsidRPr="00DB504B">
        <w:t>) formulated into a sterile liquid and supplied in a 2.5 mL glass vial. The CoV2 </w:t>
      </w:r>
      <w:proofErr w:type="spellStart"/>
      <w:r w:rsidRPr="00DB504B">
        <w:t>preS</w:t>
      </w:r>
      <w:proofErr w:type="spellEnd"/>
      <w:r w:rsidRPr="00DB504B">
        <w:t> </w:t>
      </w:r>
      <w:proofErr w:type="spellStart"/>
      <w:r w:rsidRPr="00DB504B">
        <w:t>dTM</w:t>
      </w:r>
      <w:proofErr w:type="spellEnd"/>
      <w:r w:rsidRPr="00DB504B">
        <w:t xml:space="preserve"> Drug Product will be mixed at bedside with adjuvant AS03, supplied by GlaxoSmithKline to prepare an intramuscular injection.</w:t>
      </w:r>
    </w:p>
    <w:p w14:paraId="42E3C7E6" w14:textId="77777777" w:rsidR="00DB504B" w:rsidRPr="00DB504B" w:rsidRDefault="00DB504B" w:rsidP="00DB504B">
      <w:pPr>
        <w:pStyle w:val="BodytextAgency"/>
      </w:pPr>
      <w:r w:rsidRPr="00DB504B">
        <w:t>AS03 adjuvant is a squalene oil/water emulsion performed by micro-fluidization containing α-tocopherol and Tween 80. AS03 is provided as a vial container of 2.5 </w:t>
      </w:r>
      <w:proofErr w:type="spellStart"/>
      <w:r w:rsidRPr="00DB504B">
        <w:t>mL.</w:t>
      </w:r>
      <w:proofErr w:type="spellEnd"/>
    </w:p>
    <w:p w14:paraId="37788B50" w14:textId="77777777" w:rsidR="00DB504B" w:rsidRPr="00DB504B" w:rsidRDefault="00DB504B" w:rsidP="00DB504B">
      <w:pPr>
        <w:pStyle w:val="BodytextAgency"/>
        <w:numPr>
          <w:ilvl w:val="0"/>
          <w:numId w:val="4"/>
        </w:numPr>
        <w:rPr>
          <w:b/>
          <w:bCs/>
          <w:u w:val="single"/>
        </w:rPr>
      </w:pPr>
      <w:r w:rsidRPr="00DB504B">
        <w:rPr>
          <w:b/>
          <w:bCs/>
          <w:u w:val="single"/>
        </w:rPr>
        <w:lastRenderedPageBreak/>
        <w:t>Quality development</w:t>
      </w:r>
    </w:p>
    <w:p w14:paraId="26853DDA" w14:textId="77777777" w:rsidR="00DB504B" w:rsidRPr="00DB504B" w:rsidRDefault="00DB504B" w:rsidP="00DB504B">
      <w:pPr>
        <w:pStyle w:val="BodytextAgency"/>
        <w:rPr>
          <w:i/>
          <w:iCs/>
          <w:lang w:val="en-US"/>
        </w:rPr>
      </w:pPr>
      <w:r w:rsidRPr="00DB504B">
        <w:rPr>
          <w:i/>
          <w:iCs/>
          <w:lang w:val="en-US"/>
        </w:rPr>
        <w:t xml:space="preserve">Please refer to the Briefing Document provided to support the initial rapid Scientific Advice (Procedure No.: EMEA/H/SA/4562/1/2020/III), </w:t>
      </w:r>
      <w:r w:rsidRPr="00DB504B">
        <w:rPr>
          <w:lang w:val="en-US"/>
        </w:rPr>
        <w:t xml:space="preserve">which is summarized in </w:t>
      </w:r>
      <w:r w:rsidRPr="00DB504B">
        <w:t>Appendix 3</w:t>
      </w:r>
      <w:r w:rsidRPr="00DB504B">
        <w:rPr>
          <w:lang w:val="en-US"/>
        </w:rPr>
        <w:t xml:space="preserve"> of this document.</w:t>
      </w:r>
    </w:p>
    <w:p w14:paraId="60A29A1A" w14:textId="77777777" w:rsidR="00DB504B" w:rsidRPr="00DB504B" w:rsidRDefault="00DB504B" w:rsidP="00DB504B">
      <w:pPr>
        <w:pStyle w:val="BodytextAgency"/>
        <w:rPr>
          <w:lang w:val="en-US"/>
        </w:rPr>
      </w:pPr>
    </w:p>
    <w:p w14:paraId="58FEC357" w14:textId="77777777" w:rsidR="00DB504B" w:rsidRPr="00DB504B" w:rsidRDefault="00DB504B" w:rsidP="00DB504B">
      <w:pPr>
        <w:pStyle w:val="BodytextAgency"/>
        <w:rPr>
          <w:lang w:val="en-US"/>
        </w:rPr>
      </w:pPr>
    </w:p>
    <w:p w14:paraId="4098D006" w14:textId="77777777" w:rsidR="00DB504B" w:rsidRPr="00DB504B" w:rsidRDefault="00DB504B" w:rsidP="00DB504B">
      <w:pPr>
        <w:pStyle w:val="BodytextAgency"/>
        <w:numPr>
          <w:ilvl w:val="0"/>
          <w:numId w:val="4"/>
        </w:numPr>
        <w:rPr>
          <w:b/>
          <w:bCs/>
          <w:u w:val="single"/>
        </w:rPr>
      </w:pPr>
      <w:r w:rsidRPr="00DB504B">
        <w:rPr>
          <w:b/>
          <w:bCs/>
          <w:u w:val="single"/>
        </w:rPr>
        <w:t>Nonclinical development</w:t>
      </w:r>
    </w:p>
    <w:p w14:paraId="417153D7" w14:textId="77777777" w:rsidR="00DB504B" w:rsidRPr="00DB504B" w:rsidRDefault="00DB504B" w:rsidP="00DB504B">
      <w:pPr>
        <w:pStyle w:val="BodytextAgency"/>
        <w:rPr>
          <w:lang w:val="en-US"/>
        </w:rPr>
      </w:pPr>
      <w:r w:rsidRPr="00DB504B">
        <w:rPr>
          <w:lang w:val="en-US"/>
        </w:rPr>
        <w:t>To support Phase I/II clinical study (VAT00001) dedicated to the prophylactic application of CoV2 </w:t>
      </w:r>
      <w:proofErr w:type="spellStart"/>
      <w:r w:rsidRPr="00DB504B">
        <w:rPr>
          <w:lang w:val="en-US"/>
        </w:rPr>
        <w:t>preS</w:t>
      </w:r>
      <w:proofErr w:type="spellEnd"/>
      <w:r w:rsidRPr="00DB504B">
        <w:rPr>
          <w:lang w:val="en-US"/>
        </w:rPr>
        <w:t> </w:t>
      </w:r>
      <w:proofErr w:type="spellStart"/>
      <w:r w:rsidRPr="00DB504B">
        <w:rPr>
          <w:lang w:val="en-US"/>
        </w:rPr>
        <w:t>dTM</w:t>
      </w:r>
      <w:proofErr w:type="spellEnd"/>
      <w:r w:rsidRPr="00DB504B">
        <w:rPr>
          <w:lang w:val="en-US"/>
        </w:rPr>
        <w:t xml:space="preserve"> plus AS03, or CoV2 </w:t>
      </w:r>
      <w:proofErr w:type="spellStart"/>
      <w:r w:rsidRPr="00DB504B">
        <w:rPr>
          <w:lang w:val="en-US"/>
        </w:rPr>
        <w:t>preS</w:t>
      </w:r>
      <w:proofErr w:type="spellEnd"/>
      <w:r w:rsidRPr="00DB504B">
        <w:rPr>
          <w:lang w:val="en-US"/>
        </w:rPr>
        <w:t> </w:t>
      </w:r>
      <w:proofErr w:type="spellStart"/>
      <w:r w:rsidRPr="00DB504B">
        <w:rPr>
          <w:lang w:val="en-US"/>
        </w:rPr>
        <w:t>dTM</w:t>
      </w:r>
      <w:proofErr w:type="spellEnd"/>
      <w:r w:rsidRPr="00DB504B">
        <w:rPr>
          <w:lang w:val="en-US"/>
        </w:rPr>
        <w:t xml:space="preserve"> plus AF03, a comprehensive pharmacology and toxicology program has been developed to evaluate the immunogenicity and nonclinical safety profiles of the SARS-CoV-2 Recombinant Protein Vaccine Formulations. The study details and results are reported in the Section 2.4 of the submitted in August 2020 to support the Phase I/II initiation (attached in </w:t>
      </w:r>
      <w:r w:rsidRPr="00DB504B">
        <w:t>Appendix 2</w:t>
      </w:r>
      <w:r w:rsidRPr="00DB504B">
        <w:rPr>
          <w:lang w:val="en-US"/>
        </w:rPr>
        <w:t xml:space="preserve"> of this document).</w:t>
      </w:r>
    </w:p>
    <w:p w14:paraId="33AA3AE5" w14:textId="77777777" w:rsidR="00DB504B" w:rsidRPr="00DB504B" w:rsidRDefault="00DB504B" w:rsidP="00DB504B">
      <w:pPr>
        <w:pStyle w:val="BodytextAgency"/>
        <w:rPr>
          <w:lang w:val="en-US"/>
        </w:rPr>
      </w:pPr>
      <w:r w:rsidRPr="00DB504B">
        <w:rPr>
          <w:lang w:val="en-US"/>
        </w:rPr>
        <w:t xml:space="preserve">After two injections, the vaccine immune responses were demonstrated in several species (mice, </w:t>
      </w:r>
      <w:proofErr w:type="gramStart"/>
      <w:r w:rsidRPr="00DB504B">
        <w:rPr>
          <w:lang w:val="en-US"/>
        </w:rPr>
        <w:t>rhesus</w:t>
      </w:r>
      <w:proofErr w:type="gramEnd"/>
      <w:r w:rsidRPr="00DB504B">
        <w:rPr>
          <w:lang w:val="en-US"/>
        </w:rPr>
        <w:t xml:space="preserve"> and hamsters).</w:t>
      </w:r>
    </w:p>
    <w:p w14:paraId="24A22A3A" w14:textId="77777777" w:rsidR="00DB504B" w:rsidRPr="00DB504B" w:rsidRDefault="00DB504B" w:rsidP="00DB504B">
      <w:pPr>
        <w:pStyle w:val="BodytextAgency"/>
        <w:rPr>
          <w:lang w:val="en-US"/>
        </w:rPr>
      </w:pPr>
    </w:p>
    <w:p w14:paraId="7C3AAE09" w14:textId="77777777" w:rsidR="00DB504B" w:rsidRPr="00DB504B" w:rsidRDefault="00DB504B" w:rsidP="00DB504B">
      <w:pPr>
        <w:pStyle w:val="BodytextAgency"/>
        <w:rPr>
          <w:lang w:val="en-US"/>
        </w:rPr>
      </w:pPr>
      <w:r w:rsidRPr="00DB504B">
        <w:rPr>
          <w:lang w:val="en-US"/>
        </w:rPr>
        <w:t>To support the first administration to human with the adjuvanted</w:t>
      </w:r>
      <w:r w:rsidRPr="00DB504B">
        <w:t xml:space="preserve"> </w:t>
      </w:r>
      <w:bookmarkStart w:id="14" w:name="_Hlk55573344"/>
      <w:bookmarkStart w:id="15" w:name="_Hlk55573322"/>
      <w:r w:rsidRPr="00DB504B">
        <w:rPr>
          <w:lang w:val="en-US"/>
        </w:rPr>
        <w:t xml:space="preserve">CoV-2 </w:t>
      </w:r>
      <w:bookmarkEnd w:id="14"/>
      <w:proofErr w:type="spellStart"/>
      <w:proofErr w:type="gramStart"/>
      <w:r w:rsidRPr="00DB504B">
        <w:rPr>
          <w:lang w:val="en-US"/>
        </w:rPr>
        <w:t>preS</w:t>
      </w:r>
      <w:proofErr w:type="spellEnd"/>
      <w:r w:rsidRPr="00DB504B">
        <w:rPr>
          <w:lang w:val="en-US"/>
        </w:rPr>
        <w:t xml:space="preserve">  </w:t>
      </w:r>
      <w:proofErr w:type="spellStart"/>
      <w:r w:rsidRPr="00DB504B">
        <w:rPr>
          <w:lang w:val="en-US"/>
        </w:rPr>
        <w:t>dTM</w:t>
      </w:r>
      <w:proofErr w:type="spellEnd"/>
      <w:proofErr w:type="gramEnd"/>
      <w:r w:rsidRPr="00DB504B">
        <w:rPr>
          <w:lang w:val="en-US"/>
        </w:rPr>
        <w:t xml:space="preserve"> </w:t>
      </w:r>
      <w:bookmarkEnd w:id="15"/>
      <w:r w:rsidRPr="00DB504B">
        <w:rPr>
          <w:lang w:val="en-US"/>
        </w:rPr>
        <w:t xml:space="preserve">vaccine with AF03 or AS03, a repeated dose toxicity study was conducted in rabbits. The first step of the toxicity study tested one human dose of 15 µg </w:t>
      </w:r>
      <w:proofErr w:type="spellStart"/>
      <w:r w:rsidRPr="00DB504B">
        <w:rPr>
          <w:lang w:val="en-US"/>
        </w:rPr>
        <w:t>preS</w:t>
      </w:r>
      <w:proofErr w:type="spellEnd"/>
      <w:r w:rsidRPr="00DB504B">
        <w:rPr>
          <w:lang w:val="en-US"/>
        </w:rPr>
        <w:t> </w:t>
      </w:r>
      <w:proofErr w:type="spellStart"/>
      <w:r w:rsidRPr="00DB504B">
        <w:rPr>
          <w:lang w:val="en-US"/>
        </w:rPr>
        <w:t>dTM</w:t>
      </w:r>
      <w:proofErr w:type="spellEnd"/>
      <w:r w:rsidRPr="00DB504B">
        <w:rPr>
          <w:lang w:val="en-US"/>
        </w:rPr>
        <w:t xml:space="preserve"> protein antigen per dose, which is considered to cover any lower dose of antigen that would be finally selected for licensure. The doses of AF03 or AS03 adjuvant tested correspond to the respective final dose of adjuvant that will be tested in humans.</w:t>
      </w:r>
    </w:p>
    <w:p w14:paraId="72338D99" w14:textId="77777777" w:rsidR="00DB504B" w:rsidRPr="00DB504B" w:rsidRDefault="00DB504B" w:rsidP="00DB504B">
      <w:pPr>
        <w:pStyle w:val="BodytextAgency"/>
        <w:rPr>
          <w:lang w:val="en-US"/>
        </w:rPr>
      </w:pPr>
      <w:r w:rsidRPr="00DB504B">
        <w:rPr>
          <w:lang w:val="en-US"/>
        </w:rPr>
        <w:t>After one or three injection(s), in life and histopathology data did not show any unexpected effects. The observations were consistent with those usually observed following intramuscular injection of a recombinant protein vaccine with or without an adjuvant, with no safety concerns that would preclude dosing in humans.</w:t>
      </w:r>
    </w:p>
    <w:p w14:paraId="3ECC0A03" w14:textId="77777777" w:rsidR="00DB504B" w:rsidRPr="00DB504B" w:rsidRDefault="00DB504B" w:rsidP="00DB504B">
      <w:pPr>
        <w:pStyle w:val="BodytextAgency"/>
        <w:rPr>
          <w:lang w:val="en-US"/>
        </w:rPr>
      </w:pPr>
    </w:p>
    <w:p w14:paraId="34A8F06E" w14:textId="77777777" w:rsidR="00DB504B" w:rsidRPr="00DB504B" w:rsidRDefault="00DB504B" w:rsidP="00DB504B">
      <w:pPr>
        <w:pStyle w:val="BodytextAgency"/>
        <w:rPr>
          <w:lang w:val="en-US"/>
        </w:rPr>
      </w:pPr>
      <w:r w:rsidRPr="00DB504B">
        <w:rPr>
          <w:lang w:val="en-US"/>
        </w:rPr>
        <w:t xml:space="preserve">Based on available data, the results of the nonclinical studies demonstrated the good immunogenicity and safety profile of the CoV-2 </w:t>
      </w:r>
      <w:proofErr w:type="spellStart"/>
      <w:r w:rsidRPr="00DB504B">
        <w:rPr>
          <w:lang w:val="en-US"/>
        </w:rPr>
        <w:t>preS</w:t>
      </w:r>
      <w:proofErr w:type="spellEnd"/>
      <w:r w:rsidRPr="00DB504B">
        <w:rPr>
          <w:lang w:val="en-US"/>
        </w:rPr>
        <w:t> </w:t>
      </w:r>
      <w:proofErr w:type="spellStart"/>
      <w:r w:rsidRPr="00DB504B">
        <w:rPr>
          <w:lang w:val="en-US"/>
        </w:rPr>
        <w:t>dTM</w:t>
      </w:r>
      <w:proofErr w:type="spellEnd"/>
      <w:r w:rsidRPr="00DB504B">
        <w:rPr>
          <w:lang w:val="en-US"/>
        </w:rPr>
        <w:t xml:space="preserve"> AF03- or AS03-adjuvanted formulations and supported their evaluation in the Phase I/II clinical trials. </w:t>
      </w:r>
    </w:p>
    <w:p w14:paraId="501C6F8C" w14:textId="77777777" w:rsidR="00DB504B" w:rsidRPr="00DB504B" w:rsidRDefault="00DB504B" w:rsidP="00DB504B">
      <w:pPr>
        <w:pStyle w:val="BodytextAgency"/>
        <w:rPr>
          <w:lang w:val="en-US"/>
        </w:rPr>
      </w:pPr>
      <w:r w:rsidRPr="00DB504B">
        <w:rPr>
          <w:lang w:val="en-US"/>
        </w:rPr>
        <w:t xml:space="preserve">To support Phase III clinical efficacy study (VAT00002) dedicated to the prophylactic application of CoV-2 </w:t>
      </w:r>
      <w:proofErr w:type="spellStart"/>
      <w:r w:rsidRPr="00DB504B">
        <w:rPr>
          <w:lang w:val="en-US"/>
        </w:rPr>
        <w:t>preS</w:t>
      </w:r>
      <w:proofErr w:type="spellEnd"/>
      <w:r w:rsidRPr="00DB504B">
        <w:rPr>
          <w:lang w:val="en-US"/>
        </w:rPr>
        <w:t> </w:t>
      </w:r>
      <w:proofErr w:type="spellStart"/>
      <w:r w:rsidRPr="00DB504B">
        <w:rPr>
          <w:lang w:val="en-US"/>
        </w:rPr>
        <w:t>dTM</w:t>
      </w:r>
      <w:proofErr w:type="spellEnd"/>
      <w:r w:rsidRPr="00DB504B">
        <w:rPr>
          <w:lang w:val="en-US"/>
        </w:rPr>
        <w:t xml:space="preserve"> plus AS03, the vaccine efficacy is currently assessed in NHP and in hamster challenge models.</w:t>
      </w:r>
    </w:p>
    <w:p w14:paraId="6DF0218D" w14:textId="77777777" w:rsidR="00DB504B" w:rsidRPr="00DB504B" w:rsidRDefault="00DB504B" w:rsidP="00DB504B">
      <w:pPr>
        <w:pStyle w:val="BodytextAgency"/>
        <w:rPr>
          <w:lang w:val="en-US"/>
        </w:rPr>
      </w:pPr>
      <w:r w:rsidRPr="00DB504B">
        <w:rPr>
          <w:lang w:val="en-US"/>
        </w:rPr>
        <w:t xml:space="preserve">In addition to the pharmaceutical parameters measured on both Phase I/II and Phase III batches, the potential impact of the process changes will be assessed in an immuno-bridging study in NHPs comparing Phase I/II and Phase III vaccine batches. </w:t>
      </w:r>
    </w:p>
    <w:p w14:paraId="30441A4E" w14:textId="13C46942" w:rsidR="00DB504B" w:rsidRDefault="00DB504B" w:rsidP="00DB504B">
      <w:pPr>
        <w:pStyle w:val="BodytextAgency"/>
        <w:rPr>
          <w:lang w:val="en-US"/>
        </w:rPr>
      </w:pPr>
      <w:r w:rsidRPr="00DB504B">
        <w:rPr>
          <w:lang w:val="en-US"/>
        </w:rPr>
        <w:t xml:space="preserve">Additionally, a second repeated dose toxicity study (Study No. 5003591) will be conducted with two IM injections (i.e., same number as in human), two weeks apart, in NZW rabbits, using a Phase III batch to support the bridging study between formulations tested in Phase I/II trial and those to be tested in Phase III clinical trials. The objective of this toxicology study will be to evaluate the local tolerance and systemic toxicity CoV-2 </w:t>
      </w:r>
      <w:proofErr w:type="spellStart"/>
      <w:r w:rsidRPr="00DB504B">
        <w:rPr>
          <w:lang w:val="en-US"/>
        </w:rPr>
        <w:t>preS</w:t>
      </w:r>
      <w:proofErr w:type="spellEnd"/>
      <w:r w:rsidRPr="00DB504B">
        <w:rPr>
          <w:lang w:val="en-US"/>
        </w:rPr>
        <w:t> </w:t>
      </w:r>
      <w:proofErr w:type="spellStart"/>
      <w:r w:rsidRPr="00DB504B">
        <w:rPr>
          <w:lang w:val="en-US"/>
        </w:rPr>
        <w:t>dTM</w:t>
      </w:r>
      <w:proofErr w:type="spellEnd"/>
      <w:r w:rsidRPr="00DB504B">
        <w:rPr>
          <w:lang w:val="en-US"/>
        </w:rPr>
        <w:t xml:space="preserve"> (at the dose selected to progress further in clinical development) adjuvanted with AS03 adjuvant, and to evaluate the reversibility and/or delayed occurrence of any findings following a 2-week recovery period. The parameters evaluated will be </w:t>
      </w:r>
      <w:proofErr w:type="gramStart"/>
      <w:r w:rsidRPr="00DB504B">
        <w:rPr>
          <w:lang w:val="en-US"/>
        </w:rPr>
        <w:t>similar to</w:t>
      </w:r>
      <w:proofErr w:type="gramEnd"/>
      <w:r w:rsidRPr="00DB504B">
        <w:rPr>
          <w:lang w:val="en-US"/>
        </w:rPr>
        <w:t xml:space="preserve"> that of the initial toxicology study, and the study will also be conducted in compliance to GLP.</w:t>
      </w:r>
      <w:r w:rsidRPr="00DB504B">
        <w:t xml:space="preserve"> </w:t>
      </w:r>
      <w:r w:rsidRPr="00DB504B">
        <w:rPr>
          <w:lang w:val="en-US"/>
        </w:rPr>
        <w:t>Only the treatment phase (</w:t>
      </w:r>
      <w:proofErr w:type="gramStart"/>
      <w:r w:rsidRPr="00DB504B">
        <w:rPr>
          <w:lang w:val="en-US"/>
        </w:rPr>
        <w:t>i.e.</w:t>
      </w:r>
      <w:proofErr w:type="gramEnd"/>
      <w:r w:rsidRPr="00DB504B">
        <w:rPr>
          <w:lang w:val="en-US"/>
        </w:rPr>
        <w:t xml:space="preserve"> until the first post Dose 2 necropsy timepoint) will be completed, and non-audited results submitted before the initiation of the Phase III.</w:t>
      </w:r>
    </w:p>
    <w:p w14:paraId="7106CCEF" w14:textId="67ABB013" w:rsidR="00965E66" w:rsidRDefault="00965E66" w:rsidP="00DB504B">
      <w:pPr>
        <w:pStyle w:val="BodytextAgency"/>
        <w:rPr>
          <w:lang w:val="en-US"/>
        </w:rPr>
      </w:pPr>
    </w:p>
    <w:p w14:paraId="408EB5EC" w14:textId="77777777" w:rsidR="00965E66" w:rsidRPr="00DB504B" w:rsidRDefault="00965E66" w:rsidP="00DB504B">
      <w:pPr>
        <w:pStyle w:val="BodytextAgency"/>
        <w:rPr>
          <w:lang w:val="en-US"/>
        </w:rPr>
      </w:pPr>
    </w:p>
    <w:p w14:paraId="3FB1F462" w14:textId="77777777" w:rsidR="00DB504B" w:rsidRPr="00DB504B" w:rsidRDefault="00DB504B" w:rsidP="00DB504B">
      <w:pPr>
        <w:pStyle w:val="BodytextAgency"/>
        <w:numPr>
          <w:ilvl w:val="0"/>
          <w:numId w:val="4"/>
        </w:numPr>
        <w:rPr>
          <w:b/>
          <w:bCs/>
          <w:u w:val="single"/>
        </w:rPr>
      </w:pPr>
      <w:r w:rsidRPr="00DB504B">
        <w:rPr>
          <w:b/>
          <w:bCs/>
          <w:u w:val="single"/>
        </w:rPr>
        <w:t>Clinical development</w:t>
      </w:r>
    </w:p>
    <w:p w14:paraId="28F92979" w14:textId="77777777" w:rsidR="00DB504B" w:rsidRPr="00DB504B" w:rsidRDefault="00DB504B" w:rsidP="00DB504B">
      <w:pPr>
        <w:pStyle w:val="BodytextAgency"/>
        <w:rPr>
          <w:i/>
          <w:iCs/>
          <w:lang w:val="en-US"/>
        </w:rPr>
      </w:pPr>
      <w:r w:rsidRPr="00DB504B">
        <w:rPr>
          <w:i/>
          <w:iCs/>
          <w:lang w:val="en-US"/>
        </w:rPr>
        <w:t>Please refer to the Briefing Document provided to support the Follow Up rapid Scientific Advice (clinical) (Procedure No.: EMEA/H/SA/4562/1/FU/1/2020/II).</w:t>
      </w:r>
    </w:p>
    <w:p w14:paraId="79B8C093" w14:textId="77777777" w:rsidR="00DB504B" w:rsidRPr="00DB504B" w:rsidRDefault="00DB504B" w:rsidP="00DB504B">
      <w:pPr>
        <w:pStyle w:val="BodytextAgency"/>
        <w:rPr>
          <w:lang w:val="en-US"/>
        </w:rPr>
      </w:pPr>
      <w:r w:rsidRPr="00DB504B">
        <w:rPr>
          <w:lang w:val="en-US"/>
        </w:rPr>
        <w:t xml:space="preserve">Justified by the pandemic setting and urgent need for effective prevention approaches, Sanofi Pasteur proposed to accelerate development by advancing from the Phase I/II trial in adults directly to the pivotal </w:t>
      </w:r>
      <w:r w:rsidRPr="00DB504B">
        <w:rPr>
          <w:lang w:val="en-US"/>
        </w:rPr>
        <w:lastRenderedPageBreak/>
        <w:t xml:space="preserve">Phase III efficacy trial. Formulation and schedule will be selected based on data from the Phase I/II and results from nonclinical studies completed in parallel to the Phase I/II. </w:t>
      </w:r>
    </w:p>
    <w:p w14:paraId="3FC0BB64" w14:textId="2B81C721" w:rsidR="00DB504B" w:rsidRDefault="00DB504B" w:rsidP="00DB504B">
      <w:pPr>
        <w:pStyle w:val="BodytextAgency"/>
        <w:rPr>
          <w:lang w:val="en-US"/>
        </w:rPr>
      </w:pPr>
    </w:p>
    <w:p w14:paraId="2CC103B9" w14:textId="77777777" w:rsidR="00965E66" w:rsidRPr="00DB504B" w:rsidRDefault="00965E66" w:rsidP="00DB504B">
      <w:pPr>
        <w:pStyle w:val="BodytextAgency"/>
        <w:rPr>
          <w:lang w:val="en-US"/>
        </w:rPr>
      </w:pPr>
    </w:p>
    <w:p w14:paraId="5FE1CC0F" w14:textId="77777777" w:rsidR="00DB504B" w:rsidRPr="00DB504B" w:rsidRDefault="00DB504B" w:rsidP="00DB504B">
      <w:pPr>
        <w:pStyle w:val="BodytextAgency"/>
        <w:numPr>
          <w:ilvl w:val="0"/>
          <w:numId w:val="4"/>
        </w:numPr>
        <w:rPr>
          <w:b/>
          <w:bCs/>
          <w:u w:val="single"/>
        </w:rPr>
      </w:pPr>
      <w:r w:rsidRPr="00DB504B">
        <w:rPr>
          <w:b/>
          <w:bCs/>
          <w:u w:val="single"/>
        </w:rPr>
        <w:t>Regulatory status</w:t>
      </w:r>
    </w:p>
    <w:p w14:paraId="745E4864" w14:textId="77777777" w:rsidR="00DB504B" w:rsidRPr="00DB504B" w:rsidRDefault="00DB504B" w:rsidP="00DB504B">
      <w:pPr>
        <w:pStyle w:val="BodytextAgency"/>
      </w:pPr>
      <w:r w:rsidRPr="00DB504B">
        <w:t>The Scientific Advice Working Party (SAWP) was consulted for:</w:t>
      </w:r>
    </w:p>
    <w:p w14:paraId="600C2893" w14:textId="77777777" w:rsidR="00DB504B" w:rsidRPr="00DB504B" w:rsidRDefault="00DB504B" w:rsidP="00DB504B">
      <w:pPr>
        <w:pStyle w:val="BodytextAgency"/>
        <w:numPr>
          <w:ilvl w:val="0"/>
          <w:numId w:val="9"/>
        </w:numPr>
      </w:pPr>
      <w:r w:rsidRPr="00DB504B">
        <w:t>An initial rapid Scientific Advice: Final Advice Letter was issued on 05 June 2020 (Procedure No.: EMEA/H/SA/4562/1/2020/III),</w:t>
      </w:r>
    </w:p>
    <w:p w14:paraId="4D7D802B" w14:textId="77777777" w:rsidR="00DB504B" w:rsidRPr="00DB504B" w:rsidRDefault="00DB504B" w:rsidP="00DB504B">
      <w:pPr>
        <w:pStyle w:val="BodytextAgency"/>
        <w:numPr>
          <w:ilvl w:val="0"/>
          <w:numId w:val="9"/>
        </w:numPr>
      </w:pPr>
      <w:r w:rsidRPr="00DB504B">
        <w:t>A paediatric rapid Scientific Advice: Final Advice Letter was issued on 23 October 2020</w:t>
      </w:r>
      <w:r w:rsidRPr="00DB504B">
        <w:br/>
        <w:t>(Procedure No.: EMEA/H/SA/4688/1/2020/PED/II),</w:t>
      </w:r>
    </w:p>
    <w:p w14:paraId="62AAD99F" w14:textId="77777777" w:rsidR="00DB504B" w:rsidRPr="00DB504B" w:rsidRDefault="00DB504B" w:rsidP="00DB504B">
      <w:pPr>
        <w:pStyle w:val="BodytextAgency"/>
        <w:numPr>
          <w:ilvl w:val="0"/>
          <w:numId w:val="9"/>
        </w:numPr>
        <w:rPr>
          <w:lang w:val="en-US"/>
        </w:rPr>
      </w:pPr>
      <w:r w:rsidRPr="00DB504B">
        <w:rPr>
          <w:lang w:val="en-US"/>
        </w:rPr>
        <w:t xml:space="preserve">A Follow Up </w:t>
      </w:r>
      <w:proofErr w:type="gramStart"/>
      <w:r w:rsidRPr="00DB504B">
        <w:rPr>
          <w:lang w:val="en-US"/>
        </w:rPr>
        <w:t>rapid</w:t>
      </w:r>
      <w:proofErr w:type="gramEnd"/>
      <w:r w:rsidRPr="00DB504B">
        <w:rPr>
          <w:lang w:val="en-US"/>
        </w:rPr>
        <w:t xml:space="preserve"> Scientific Advice (clinical): Final Advice Letter was issued on 10 November 2020 (Procedure No.: EMEA/H/SA/4562/1/FU/1/2020/II).</w:t>
      </w:r>
    </w:p>
    <w:p w14:paraId="4F6B8719" w14:textId="77777777" w:rsidR="00DB504B" w:rsidRPr="00DB504B" w:rsidRDefault="00DB504B" w:rsidP="00DB504B">
      <w:pPr>
        <w:pStyle w:val="BodytextAgency"/>
        <w:rPr>
          <w:lang w:val="en-US"/>
        </w:rPr>
      </w:pPr>
    </w:p>
    <w:p w14:paraId="6B2A97DB" w14:textId="77777777" w:rsidR="00DB504B" w:rsidRPr="00DB504B" w:rsidRDefault="00DB504B" w:rsidP="00DB504B">
      <w:pPr>
        <w:pStyle w:val="BodytextAgency"/>
      </w:pPr>
      <w:r w:rsidRPr="00DB504B">
        <w:t>Similar advices were and are conducted with the CBER.</w:t>
      </w:r>
    </w:p>
    <w:p w14:paraId="5C109B3A" w14:textId="77777777" w:rsidR="00DB504B" w:rsidRPr="00DB504B" w:rsidRDefault="00DB504B" w:rsidP="00DB504B">
      <w:pPr>
        <w:pStyle w:val="BodytextAgency"/>
      </w:pPr>
      <w:r w:rsidRPr="00DB504B">
        <w:t>The eligibility for evaluation under the Centralised Procedure has been granted on 04 September (Product reference: H0005754). The CHMP Rapporteur and Co-Rapporteur, as well as the Peer Reviewer have been appointed on 13 October. The PRAC Rapporteur and Co-Rapporteur have been appointed on 26 October.</w:t>
      </w:r>
    </w:p>
    <w:p w14:paraId="041FE4DA" w14:textId="591B68FE" w:rsidR="00DB504B" w:rsidRDefault="00DB504B" w:rsidP="00DB504B">
      <w:pPr>
        <w:pStyle w:val="BodytextAgency"/>
        <w:rPr>
          <w:lang w:val="en-US"/>
        </w:rPr>
      </w:pPr>
    </w:p>
    <w:p w14:paraId="0B97B69D" w14:textId="77777777" w:rsidR="00965E66" w:rsidRPr="00DB504B" w:rsidRDefault="00965E66" w:rsidP="00DB504B">
      <w:pPr>
        <w:pStyle w:val="BodytextAgency"/>
        <w:rPr>
          <w:lang w:val="en-US"/>
        </w:rPr>
      </w:pPr>
    </w:p>
    <w:p w14:paraId="569B3E6F" w14:textId="77777777" w:rsidR="00DB504B" w:rsidRPr="00DB504B" w:rsidRDefault="00DB504B" w:rsidP="00DB504B">
      <w:pPr>
        <w:pStyle w:val="BodytextAgency"/>
        <w:numPr>
          <w:ilvl w:val="0"/>
          <w:numId w:val="4"/>
        </w:numPr>
        <w:rPr>
          <w:b/>
          <w:bCs/>
          <w:u w:val="single"/>
        </w:rPr>
      </w:pPr>
      <w:r w:rsidRPr="00DB504B">
        <w:rPr>
          <w:b/>
          <w:bCs/>
          <w:u w:val="single"/>
        </w:rPr>
        <w:t xml:space="preserve">Rationale for seeking </w:t>
      </w:r>
      <w:proofErr w:type="gramStart"/>
      <w:r w:rsidRPr="00DB504B">
        <w:rPr>
          <w:b/>
          <w:bCs/>
          <w:u w:val="single"/>
        </w:rPr>
        <w:t>advice</w:t>
      </w:r>
      <w:proofErr w:type="gramEnd"/>
    </w:p>
    <w:p w14:paraId="1CB70DDB" w14:textId="77777777" w:rsidR="00DB504B" w:rsidRPr="00DB504B" w:rsidRDefault="00DB504B" w:rsidP="00DB504B">
      <w:pPr>
        <w:pStyle w:val="BodytextAgency"/>
      </w:pPr>
    </w:p>
    <w:p w14:paraId="359B42C1" w14:textId="77777777" w:rsidR="00DB504B" w:rsidRPr="00DB504B" w:rsidRDefault="00DB504B" w:rsidP="00DB504B">
      <w:pPr>
        <w:pStyle w:val="BodytextAgency"/>
      </w:pPr>
      <w:r w:rsidRPr="00DB504B">
        <w:t>The aim of this Follow-up Scientific Advice is to share the protocol of the Developmental and Reproductive Toxicity Study for information (</w:t>
      </w:r>
      <w:r w:rsidRPr="00DB504B">
        <w:rPr>
          <w:lang w:val="en-US"/>
        </w:rPr>
        <w:t xml:space="preserve">attached in </w:t>
      </w:r>
      <w:r w:rsidRPr="00DB504B">
        <w:t>Appendix 1</w:t>
      </w:r>
      <w:r w:rsidRPr="00DB504B">
        <w:rPr>
          <w:lang w:val="en-US"/>
        </w:rPr>
        <w:t xml:space="preserve"> of this document)</w:t>
      </w:r>
      <w:r w:rsidRPr="00DB504B">
        <w:t xml:space="preserve"> and to answer questions raised in the initial Scientific Advice by showing the progress of the nonclinical strategy and sharing the data already available (</w:t>
      </w:r>
      <w:r w:rsidRPr="00DB504B">
        <w:rPr>
          <w:lang w:val="en-US"/>
        </w:rPr>
        <w:t xml:space="preserve">as part of the IND 2.4, attached in </w:t>
      </w:r>
      <w:r w:rsidRPr="00DB504B">
        <w:t>Appendix 2</w:t>
      </w:r>
      <w:r w:rsidRPr="00DB504B">
        <w:rPr>
          <w:lang w:val="en-US"/>
        </w:rPr>
        <w:t xml:space="preserve"> of this document)</w:t>
      </w:r>
      <w:r w:rsidRPr="00DB504B">
        <w:t>. The applicant seeks advice on the proposed strategy for the nonclinical program.</w:t>
      </w:r>
    </w:p>
    <w:p w14:paraId="205CC8CC" w14:textId="7A0E2BE9" w:rsidR="00B351CE" w:rsidRDefault="001A3D55" w:rsidP="00D05342">
      <w:pPr>
        <w:pStyle w:val="BodytextAgency"/>
      </w:pPr>
      <w:r w:rsidRPr="00B351CE">
        <w:t>&gt;</w:t>
      </w:r>
    </w:p>
    <w:p w14:paraId="0CB77A31" w14:textId="281B9A96" w:rsidR="00965E66" w:rsidRDefault="00965E66" w:rsidP="00D05342">
      <w:pPr>
        <w:pStyle w:val="BodytextAgency"/>
      </w:pPr>
    </w:p>
    <w:p w14:paraId="46063DCA" w14:textId="77777777" w:rsidR="00965E66" w:rsidRPr="00B351CE" w:rsidRDefault="00965E66" w:rsidP="00D05342">
      <w:pPr>
        <w:pStyle w:val="BodytextAgency"/>
      </w:pPr>
    </w:p>
    <w:p w14:paraId="228FF60E" w14:textId="77777777" w:rsidR="00B351CE" w:rsidRDefault="001A3D55" w:rsidP="00B351CE">
      <w:pPr>
        <w:keepNext/>
        <w:spacing w:before="280" w:after="220"/>
        <w:outlineLvl w:val="0"/>
        <w:rPr>
          <w:b/>
          <w:bCs/>
          <w:kern w:val="32"/>
          <w:szCs w:val="27"/>
          <w:u w:val="single"/>
          <w:lang w:eastAsia="en-GB"/>
        </w:rPr>
      </w:pPr>
      <w:r w:rsidRPr="00B351CE">
        <w:rPr>
          <w:b/>
          <w:bCs/>
          <w:kern w:val="32"/>
          <w:szCs w:val="27"/>
          <w:u w:val="single"/>
          <w:lang w:eastAsia="en-GB"/>
        </w:rPr>
        <w:t>Questions from the Applicant</w:t>
      </w:r>
    </w:p>
    <w:p w14:paraId="07DF368E" w14:textId="77777777" w:rsidR="0032685F" w:rsidRPr="0032685F" w:rsidRDefault="0032685F" w:rsidP="00B351CE">
      <w:pPr>
        <w:keepNext/>
        <w:spacing w:before="280" w:after="220"/>
        <w:outlineLvl w:val="0"/>
        <w:rPr>
          <w:bCs/>
          <w:kern w:val="32"/>
          <w:szCs w:val="27"/>
          <w:highlight w:val="yellow"/>
          <w:lang w:eastAsia="en-GB"/>
        </w:rPr>
      </w:pPr>
      <w:r w:rsidRPr="0032685F">
        <w:rPr>
          <w:bCs/>
          <w:kern w:val="32"/>
          <w:szCs w:val="27"/>
          <w:highlight w:val="yellow"/>
          <w:lang w:eastAsia="en-GB"/>
        </w:rPr>
        <w:t>General Remark</w:t>
      </w:r>
    </w:p>
    <w:p w14:paraId="193C934B" w14:textId="7EA3EDD3" w:rsidR="00DB504B" w:rsidRDefault="00DB504B" w:rsidP="00B351CE">
      <w:pPr>
        <w:keepNext/>
        <w:spacing w:before="280" w:after="220"/>
        <w:outlineLvl w:val="0"/>
        <w:rPr>
          <w:bCs/>
          <w:kern w:val="32"/>
          <w:szCs w:val="27"/>
          <w:lang w:eastAsia="en-GB"/>
        </w:rPr>
      </w:pPr>
      <w:r w:rsidRPr="0032685F">
        <w:rPr>
          <w:bCs/>
          <w:kern w:val="32"/>
          <w:szCs w:val="27"/>
          <w:highlight w:val="yellow"/>
          <w:lang w:eastAsia="en-GB"/>
        </w:rPr>
        <w:t xml:space="preserve">It is not within the remit of CHMP to </w:t>
      </w:r>
      <w:r w:rsidR="00C55F9F" w:rsidRPr="0032685F">
        <w:rPr>
          <w:bCs/>
          <w:kern w:val="32"/>
          <w:szCs w:val="27"/>
          <w:highlight w:val="yellow"/>
          <w:lang w:eastAsia="en-GB"/>
        </w:rPr>
        <w:t>Approve clinical trials. Advice is given as consideration to prepare clinical trial applications and in view of any future application for marketing authorisation. Clinical trial applications are within the remit of National Competent Authorities in Member States where the trial is conducted and of Ethics Committees involved.</w:t>
      </w:r>
    </w:p>
    <w:p w14:paraId="71E7A4AC" w14:textId="77777777" w:rsidR="00965E66" w:rsidRPr="00C55F9F" w:rsidRDefault="00965E66" w:rsidP="00B351CE">
      <w:pPr>
        <w:keepNext/>
        <w:spacing w:before="280" w:after="220"/>
        <w:outlineLvl w:val="0"/>
        <w:rPr>
          <w:bCs/>
          <w:kern w:val="32"/>
          <w:szCs w:val="27"/>
          <w:lang w:eastAsia="en-GB"/>
        </w:rPr>
      </w:pPr>
    </w:p>
    <w:p w14:paraId="43EB7671" w14:textId="77777777" w:rsidR="00B351CE" w:rsidRPr="00B351CE" w:rsidRDefault="00C55F9F" w:rsidP="006D188E">
      <w:pPr>
        <w:pStyle w:val="No-numheading1Agency"/>
      </w:pPr>
      <w:r>
        <w:t>Questi</w:t>
      </w:r>
      <w:r w:rsidR="001A3D55" w:rsidRPr="00B351CE">
        <w:t xml:space="preserve">ons on </w:t>
      </w:r>
      <w:proofErr w:type="spellStart"/>
      <w:r w:rsidR="001A3D55" w:rsidRPr="00B351CE">
        <w:t>Toxico</w:t>
      </w:r>
      <w:proofErr w:type="spellEnd"/>
      <w:r w:rsidR="001A3D55" w:rsidRPr="00B351CE">
        <w:t>-Pharmacological development</w:t>
      </w:r>
    </w:p>
    <w:p w14:paraId="3B2BB0DB" w14:textId="77777777" w:rsidR="00B351CE" w:rsidRPr="00D05342" w:rsidRDefault="001A3D55" w:rsidP="006D188E">
      <w:pPr>
        <w:pStyle w:val="No-numheading2Agency"/>
        <w:rPr>
          <w:i w:val="0"/>
        </w:rPr>
      </w:pPr>
      <w:r w:rsidRPr="00D05342">
        <w:rPr>
          <w:i w:val="0"/>
        </w:rPr>
        <w:t>Question &lt;</w:t>
      </w:r>
      <w:r w:rsidR="00DB504B">
        <w:rPr>
          <w:i w:val="0"/>
        </w:rPr>
        <w:t>1</w:t>
      </w:r>
      <w:r w:rsidRPr="00D05342">
        <w:rPr>
          <w:i w:val="0"/>
        </w:rPr>
        <w:t>&gt;</w:t>
      </w:r>
    </w:p>
    <w:p w14:paraId="162C994D" w14:textId="49622FED" w:rsidR="00B351CE" w:rsidRDefault="001A3D55" w:rsidP="00D05342">
      <w:pPr>
        <w:pStyle w:val="BodytextAgency"/>
        <w:rPr>
          <w:b/>
          <w:bCs/>
        </w:rPr>
      </w:pPr>
      <w:r w:rsidRPr="00642723">
        <w:rPr>
          <w:b/>
          <w:bCs/>
        </w:rPr>
        <w:t>&lt;</w:t>
      </w:r>
      <w:r w:rsidR="009F1A73" w:rsidRPr="00642723">
        <w:rPr>
          <w:b/>
          <w:bCs/>
          <w:lang w:val="en-US"/>
        </w:rPr>
        <w:t>Does EMA agree with the proposed nonclinical safety program?</w:t>
      </w:r>
      <w:r w:rsidRPr="00642723">
        <w:rPr>
          <w:b/>
          <w:bCs/>
        </w:rPr>
        <w:t>&gt;</w:t>
      </w:r>
    </w:p>
    <w:p w14:paraId="56D583D1" w14:textId="77777777" w:rsidR="00642723" w:rsidRPr="00642723" w:rsidRDefault="00642723" w:rsidP="00D05342">
      <w:pPr>
        <w:pStyle w:val="BodytextAgency"/>
        <w:rPr>
          <w:b/>
          <w:bCs/>
        </w:rPr>
      </w:pPr>
    </w:p>
    <w:p w14:paraId="4801ED59" w14:textId="77777777" w:rsidR="00B351CE" w:rsidRPr="00B351CE" w:rsidRDefault="001A3D55" w:rsidP="006D188E">
      <w:pPr>
        <w:pStyle w:val="No-numheading3Agency"/>
      </w:pPr>
      <w:r w:rsidRPr="00B351CE">
        <w:t>Applicant’s position</w:t>
      </w:r>
    </w:p>
    <w:p w14:paraId="0CFB4906" w14:textId="77777777" w:rsidR="009F1A73" w:rsidRPr="009F1A73" w:rsidRDefault="001A3D55" w:rsidP="009F1A73">
      <w:pPr>
        <w:pStyle w:val="BodytextAgency"/>
        <w:rPr>
          <w:lang w:val="en-US"/>
        </w:rPr>
      </w:pPr>
      <w:r w:rsidRPr="00B351CE">
        <w:t>&lt;</w:t>
      </w:r>
      <w:r w:rsidR="009F1A73" w:rsidRPr="009F1A73">
        <w:rPr>
          <w:lang w:val="en-US"/>
        </w:rPr>
        <w:t>An initial SARS-CoV-2 repeated dose toxicology study was performed (Study No 5003471) to support Phase I/II study initiation. Furthermore, a second toxicology study with two administrations 14-day apart using Phase III batches will be conducted (Study No 5003591) to support the bridging between Phase I/II and Phase III product batches.</w:t>
      </w:r>
    </w:p>
    <w:p w14:paraId="1F2D2EEB" w14:textId="77777777" w:rsidR="00B351CE" w:rsidRPr="00B351CE" w:rsidRDefault="009F1A73" w:rsidP="009F1A73">
      <w:pPr>
        <w:pStyle w:val="BodytextAgency"/>
      </w:pPr>
      <w:r w:rsidRPr="009F1A73">
        <w:rPr>
          <w:lang w:val="en-US"/>
        </w:rPr>
        <w:lastRenderedPageBreak/>
        <w:t>Finally, considering the target age range for this new vaccine candidate, and to support vaccination of Women of Child-Bearing Potential (WOCBP), a Developmental and Reproductive Toxicity study (DART) study will be conducted. Given the absence of alert on reproductive organs in the initial repeated dose toxicity study (Study No 5003471), the DART study will be conducted in parallel of Phase III using a Phase III batch.</w:t>
      </w:r>
      <w:r w:rsidR="001A3D55" w:rsidRPr="00B351CE">
        <w:t>&gt;</w:t>
      </w:r>
    </w:p>
    <w:p w14:paraId="236DA8A4" w14:textId="77777777" w:rsidR="00B351CE" w:rsidRPr="00D05342" w:rsidRDefault="001A3D55" w:rsidP="006D188E">
      <w:pPr>
        <w:pStyle w:val="No-numheading3Agency"/>
        <w:rPr>
          <w:i w:val="0"/>
        </w:rPr>
      </w:pPr>
      <w:r w:rsidRPr="00D05342">
        <w:rPr>
          <w:i w:val="0"/>
        </w:rPr>
        <w:t>CHMP answer</w:t>
      </w:r>
    </w:p>
    <w:p w14:paraId="222A10E2" w14:textId="4C382E5E" w:rsidR="00B351CE" w:rsidRPr="00642723" w:rsidRDefault="001A3D55" w:rsidP="00D05342">
      <w:pPr>
        <w:pStyle w:val="BodytextAgency"/>
        <w:rPr>
          <w:i/>
          <w:iCs/>
          <w:lang w:val="en-US"/>
        </w:rPr>
      </w:pPr>
      <w:r w:rsidRPr="00642723">
        <w:rPr>
          <w:i/>
          <w:iCs/>
        </w:rPr>
        <w:t>&lt;</w:t>
      </w:r>
      <w:r w:rsidR="001F5C73" w:rsidRPr="00642723">
        <w:rPr>
          <w:i/>
          <w:iCs/>
        </w:rPr>
        <w:t xml:space="preserve">CHMP agrees with the proposed </w:t>
      </w:r>
      <w:proofErr w:type="spellStart"/>
      <w:proofErr w:type="gramStart"/>
      <w:r w:rsidR="001F5C73" w:rsidRPr="00642723">
        <w:rPr>
          <w:i/>
          <w:iCs/>
        </w:rPr>
        <w:t>non clinical</w:t>
      </w:r>
      <w:proofErr w:type="spellEnd"/>
      <w:proofErr w:type="gramEnd"/>
      <w:r w:rsidR="001F5C73" w:rsidRPr="00642723">
        <w:rPr>
          <w:i/>
          <w:iCs/>
        </w:rPr>
        <w:t xml:space="preserve"> safety program</w:t>
      </w:r>
      <w:r w:rsidR="005D3DDC" w:rsidRPr="00642723">
        <w:rPr>
          <w:i/>
          <w:iCs/>
        </w:rPr>
        <w:t>, pending an evaluation of the data that will be available</w:t>
      </w:r>
      <w:r w:rsidR="001F5C73" w:rsidRPr="00642723">
        <w:rPr>
          <w:i/>
          <w:iCs/>
        </w:rPr>
        <w:t>.</w:t>
      </w:r>
      <w:r w:rsidR="00AF188A" w:rsidRPr="00642723">
        <w:rPr>
          <w:i/>
          <w:iCs/>
        </w:rPr>
        <w:t xml:space="preserve"> If new safety concerns would arise during the proposed studies or during clinical trials these may need to be addressed by </w:t>
      </w:r>
      <w:r w:rsidR="00AA051E" w:rsidRPr="00642723">
        <w:rPr>
          <w:i/>
          <w:iCs/>
        </w:rPr>
        <w:t>dedicated</w:t>
      </w:r>
      <w:r w:rsidR="00AF188A" w:rsidRPr="00642723">
        <w:rPr>
          <w:i/>
          <w:iCs/>
        </w:rPr>
        <w:t xml:space="preserve"> animal studies.</w:t>
      </w:r>
      <w:r w:rsidR="00AA051E" w:rsidRPr="00642723">
        <w:rPr>
          <w:i/>
          <w:iCs/>
        </w:rPr>
        <w:t xml:space="preserve"> </w:t>
      </w:r>
      <w:r w:rsidR="00AA051E" w:rsidRPr="00642723">
        <w:rPr>
          <w:i/>
          <w:iCs/>
          <w:lang w:val="en-US"/>
        </w:rPr>
        <w:t xml:space="preserve">Given the absence of alert on reproductive organs in the initial repeated dose toxicity study (Study No 5003471), the Applicant intends to conduct the DART study in parallel of Phase III using a Phase III batch. This position is endorsed, conditional to inclusion of appropriate birth control methods for women of childbearing potential in clinical trials, according to “Guidance on nonclinical safety studies for the conduct of human clinical trials and marketing authorization for pharmaceuticals M3(R2)” and the </w:t>
      </w:r>
      <w:r w:rsidR="009D2189" w:rsidRPr="00642723">
        <w:rPr>
          <w:i/>
          <w:iCs/>
          <w:lang w:val="en-US"/>
        </w:rPr>
        <w:t>recommendation</w:t>
      </w:r>
      <w:r w:rsidR="00AA051E" w:rsidRPr="00642723">
        <w:rPr>
          <w:i/>
          <w:iCs/>
          <w:lang w:val="en-US"/>
        </w:rPr>
        <w:t xml:space="preserve"> on contraception </w:t>
      </w:r>
      <w:r w:rsidR="009D2189" w:rsidRPr="00642723">
        <w:rPr>
          <w:i/>
          <w:iCs/>
          <w:lang w:val="en-US"/>
        </w:rPr>
        <w:t xml:space="preserve">and pregnancy testing published by CTFG </w:t>
      </w:r>
      <w:hyperlink r:id="rId8" w:history="1">
        <w:r w:rsidR="009D2189" w:rsidRPr="00642723">
          <w:rPr>
            <w:rStyle w:val="Hiperligao"/>
            <w:rFonts w:cs="Verdana"/>
            <w:i/>
            <w:iCs/>
            <w:lang w:val="en-US"/>
          </w:rPr>
          <w:t>https://www.hma.eu/fileadmin/dateien/Human_Medicines/01-About_HMA/Working_Groups/CTFG/2020_09_HMA_CTFG_Contraception_guidance_Version_1.1_updated.pdf</w:t>
        </w:r>
      </w:hyperlink>
      <w:r w:rsidR="009D2189" w:rsidRPr="00642723">
        <w:rPr>
          <w:i/>
          <w:iCs/>
          <w:lang w:val="en-US"/>
        </w:rPr>
        <w:t xml:space="preserve"> </w:t>
      </w:r>
      <w:r w:rsidR="00AA051E" w:rsidRPr="00642723">
        <w:rPr>
          <w:i/>
          <w:iCs/>
          <w:lang w:val="en-US"/>
        </w:rPr>
        <w:t>.</w:t>
      </w:r>
      <w:r w:rsidRPr="00642723">
        <w:rPr>
          <w:i/>
          <w:iCs/>
        </w:rPr>
        <w:t>&gt;</w:t>
      </w:r>
    </w:p>
    <w:p w14:paraId="42D67CED" w14:textId="77777777" w:rsidR="00B351CE" w:rsidRPr="00B351CE" w:rsidRDefault="001A3D55" w:rsidP="006D188E">
      <w:pPr>
        <w:pStyle w:val="No-numheading1Agency"/>
      </w:pPr>
      <w:r w:rsidRPr="00B351CE">
        <w:t xml:space="preserve"> </w:t>
      </w:r>
    </w:p>
    <w:p w14:paraId="39836D3C" w14:textId="77777777" w:rsidR="00B351CE" w:rsidRPr="00D05342" w:rsidRDefault="001A3D55" w:rsidP="006D188E">
      <w:pPr>
        <w:pStyle w:val="No-numheading2Agency"/>
        <w:rPr>
          <w:i w:val="0"/>
        </w:rPr>
      </w:pPr>
      <w:r w:rsidRPr="00D05342">
        <w:rPr>
          <w:i w:val="0"/>
        </w:rPr>
        <w:t>Question &lt;</w:t>
      </w:r>
      <w:r w:rsidR="00DB504B">
        <w:rPr>
          <w:i w:val="0"/>
        </w:rPr>
        <w:t>2</w:t>
      </w:r>
      <w:r w:rsidRPr="00D05342">
        <w:rPr>
          <w:i w:val="0"/>
        </w:rPr>
        <w:t>&gt;</w:t>
      </w:r>
    </w:p>
    <w:p w14:paraId="0202682C" w14:textId="4C78F363" w:rsidR="00B351CE" w:rsidRDefault="001A3D55" w:rsidP="00D05342">
      <w:pPr>
        <w:pStyle w:val="BodytextAgency"/>
        <w:rPr>
          <w:b/>
          <w:bCs/>
        </w:rPr>
      </w:pPr>
      <w:r w:rsidRPr="00642723">
        <w:rPr>
          <w:b/>
          <w:bCs/>
        </w:rPr>
        <w:t>&lt;</w:t>
      </w:r>
      <w:r w:rsidR="009F1A73" w:rsidRPr="00642723">
        <w:rPr>
          <w:b/>
          <w:bCs/>
          <w:lang w:val="en-US"/>
        </w:rPr>
        <w:t xml:space="preserve">Does EMA agree with the </w:t>
      </w:r>
      <w:bookmarkStart w:id="16" w:name="_Hlk57029890"/>
      <w:r w:rsidR="009F1A73" w:rsidRPr="00642723">
        <w:rPr>
          <w:b/>
          <w:bCs/>
          <w:lang w:val="en-US"/>
        </w:rPr>
        <w:t>proposed strategy for the immunogenicity and efficacy evaluation in the nonclinical program</w:t>
      </w:r>
      <w:bookmarkEnd w:id="16"/>
      <w:r w:rsidR="009F1A73" w:rsidRPr="00642723">
        <w:rPr>
          <w:b/>
          <w:bCs/>
          <w:lang w:val="en-US"/>
        </w:rPr>
        <w:t>?</w:t>
      </w:r>
      <w:r w:rsidRPr="00642723">
        <w:rPr>
          <w:b/>
          <w:bCs/>
        </w:rPr>
        <w:t>&gt;</w:t>
      </w:r>
    </w:p>
    <w:p w14:paraId="571DE964" w14:textId="77777777" w:rsidR="00642723" w:rsidRPr="00642723" w:rsidRDefault="00642723" w:rsidP="00D05342">
      <w:pPr>
        <w:pStyle w:val="BodytextAgency"/>
        <w:rPr>
          <w:b/>
          <w:bCs/>
        </w:rPr>
      </w:pPr>
    </w:p>
    <w:p w14:paraId="31631D80" w14:textId="77777777" w:rsidR="00B351CE" w:rsidRPr="00B351CE" w:rsidRDefault="001A3D55" w:rsidP="006D188E">
      <w:pPr>
        <w:pStyle w:val="No-numheading3Agency"/>
      </w:pPr>
      <w:r w:rsidRPr="00B351CE">
        <w:t>Applicant’s position</w:t>
      </w:r>
    </w:p>
    <w:p w14:paraId="426F9636" w14:textId="77777777" w:rsidR="009F1A73" w:rsidRPr="009F1A73" w:rsidRDefault="001A3D55" w:rsidP="009F1A73">
      <w:pPr>
        <w:pStyle w:val="BodytextAgency"/>
        <w:rPr>
          <w:lang w:val="en-US"/>
        </w:rPr>
      </w:pPr>
      <w:r w:rsidRPr="00B351CE">
        <w:t>&lt;</w:t>
      </w:r>
      <w:r w:rsidR="009F1A73" w:rsidRPr="009F1A73">
        <w:rPr>
          <w:lang w:val="en-US"/>
        </w:rPr>
        <w:t xml:space="preserve">The nonclinical efficacy of CoV-2 </w:t>
      </w:r>
      <w:proofErr w:type="spellStart"/>
      <w:r w:rsidR="009F1A73" w:rsidRPr="009F1A73">
        <w:rPr>
          <w:lang w:val="en-US"/>
        </w:rPr>
        <w:t>PreS</w:t>
      </w:r>
      <w:proofErr w:type="spellEnd"/>
      <w:r w:rsidR="009F1A73" w:rsidRPr="009F1A73">
        <w:rPr>
          <w:lang w:val="en-US"/>
        </w:rPr>
        <w:t> </w:t>
      </w:r>
      <w:proofErr w:type="spellStart"/>
      <w:r w:rsidR="009F1A73" w:rsidRPr="009F1A73">
        <w:rPr>
          <w:lang w:val="en-US"/>
        </w:rPr>
        <w:t>dTM</w:t>
      </w:r>
      <w:proofErr w:type="spellEnd"/>
      <w:r w:rsidR="009F1A73" w:rsidRPr="009F1A73">
        <w:rPr>
          <w:lang w:val="en-US"/>
        </w:rPr>
        <w:t xml:space="preserve"> vaccine with AS03 will be assessed in two animal species, </w:t>
      </w:r>
      <w:proofErr w:type="gramStart"/>
      <w:r w:rsidR="009F1A73" w:rsidRPr="009F1A73">
        <w:rPr>
          <w:lang w:val="en-US"/>
        </w:rPr>
        <w:t>hamsters</w:t>
      </w:r>
      <w:proofErr w:type="gramEnd"/>
      <w:r w:rsidR="009F1A73" w:rsidRPr="009F1A73">
        <w:rPr>
          <w:lang w:val="en-US"/>
        </w:rPr>
        <w:t xml:space="preserve"> and rhesus macaques. Both species have been shown to be susceptible to a challenge with SARS-CoV-2 virus. Protection against viral replication in the lungs, and reduction of the viral loads in the upper respiratory tract will be measured in both models, three to four weeks after immunization performed according to the schedule used in Humans (I.M, 2-dose injections 3</w:t>
      </w:r>
      <w:r w:rsidR="009F1A73" w:rsidRPr="009F1A73">
        <w:rPr>
          <w:lang w:val="en-US"/>
        </w:rPr>
        <w:noBreakHyphen/>
        <w:t xml:space="preserve">weeks apart). </w:t>
      </w:r>
    </w:p>
    <w:p w14:paraId="4DE276E0" w14:textId="4B642087" w:rsidR="00B351CE" w:rsidRDefault="009F1A73" w:rsidP="009F1A73">
      <w:pPr>
        <w:pStyle w:val="BodytextAgency"/>
      </w:pPr>
      <w:r w:rsidRPr="009F1A73">
        <w:rPr>
          <w:lang w:val="en-US"/>
        </w:rPr>
        <w:t>An additional immunogenicity study in rhesus macaques will be performed to document the impact of the process changes between Phase I/II and Phase III vaccine batches.</w:t>
      </w:r>
      <w:r w:rsidR="001A3D55" w:rsidRPr="00B351CE">
        <w:t>&gt;</w:t>
      </w:r>
    </w:p>
    <w:p w14:paraId="5B40BE19" w14:textId="77777777" w:rsidR="00642723" w:rsidRPr="00B351CE" w:rsidRDefault="00642723" w:rsidP="009F1A73">
      <w:pPr>
        <w:pStyle w:val="BodytextAgency"/>
      </w:pPr>
    </w:p>
    <w:p w14:paraId="03F74060" w14:textId="77777777" w:rsidR="00B351CE" w:rsidRPr="00D05342" w:rsidRDefault="001A3D55" w:rsidP="006D188E">
      <w:pPr>
        <w:pStyle w:val="No-numheading3Agency"/>
        <w:rPr>
          <w:i w:val="0"/>
        </w:rPr>
      </w:pPr>
      <w:r w:rsidRPr="00D05342">
        <w:rPr>
          <w:i w:val="0"/>
        </w:rPr>
        <w:t>CHMP answer</w:t>
      </w:r>
    </w:p>
    <w:p w14:paraId="3F6D63EA" w14:textId="556E3D1E" w:rsidR="00B351CE" w:rsidRPr="00642723" w:rsidRDefault="001A3D55" w:rsidP="006C683D">
      <w:pPr>
        <w:pStyle w:val="BodytextAgency"/>
        <w:rPr>
          <w:i/>
          <w:iCs/>
        </w:rPr>
      </w:pPr>
      <w:r w:rsidRPr="00642723">
        <w:rPr>
          <w:i/>
          <w:iCs/>
        </w:rPr>
        <w:t>&lt;</w:t>
      </w:r>
      <w:r w:rsidR="00457C41" w:rsidRPr="00642723">
        <w:rPr>
          <w:i/>
          <w:iCs/>
        </w:rPr>
        <w:t xml:space="preserve">The proposed strategy to assess immunogenicity and efficacy in animals </w:t>
      </w:r>
      <w:r w:rsidR="00EA2434" w:rsidRPr="00642723">
        <w:rPr>
          <w:i/>
          <w:iCs/>
        </w:rPr>
        <w:t xml:space="preserve">and the choice of the two species </w:t>
      </w:r>
      <w:r w:rsidR="00457C41" w:rsidRPr="00642723">
        <w:rPr>
          <w:i/>
          <w:iCs/>
        </w:rPr>
        <w:t xml:space="preserve">is considered in line with recommendations on the data that should be available before initiation of phase III clinical trials. </w:t>
      </w:r>
      <w:r w:rsidR="00AA7752" w:rsidRPr="00642723">
        <w:rPr>
          <w:i/>
          <w:iCs/>
        </w:rPr>
        <w:t xml:space="preserve">Both Syrian hamsters and Rhesus macaques show relevant features of infection with SARS-CoV-2. In addition to showing protection by the vaccine against </w:t>
      </w:r>
      <w:r w:rsidR="00DA001C" w:rsidRPr="00642723">
        <w:rPr>
          <w:i/>
          <w:iCs/>
        </w:rPr>
        <w:t>the consequences of infection with the virus, the studies should also allow to gain a preliminary insight into the potential to cause vaccine induced enhancement of respiratory disease.</w:t>
      </w:r>
      <w:r w:rsidR="00310021" w:rsidRPr="00642723">
        <w:rPr>
          <w:i/>
          <w:iCs/>
        </w:rPr>
        <w:t xml:space="preserve"> </w:t>
      </w:r>
      <w:r w:rsidR="006C683D" w:rsidRPr="00642723">
        <w:rPr>
          <w:i/>
          <w:iCs/>
        </w:rPr>
        <w:t>The analysis of the ratio between binding and virus neutralising titres, assessing Th1 and Th2 associated cytokines upon challenge in vaccinated versus control groups, as well as the analysis of pathology in target organs via gross pathology in the lungs and histopathological analyses of the target organs (</w:t>
      </w:r>
      <w:proofErr w:type="gramStart"/>
      <w:r w:rsidR="006C683D" w:rsidRPr="00642723">
        <w:rPr>
          <w:i/>
          <w:iCs/>
        </w:rPr>
        <w:t>i.e.</w:t>
      </w:r>
      <w:proofErr w:type="gramEnd"/>
      <w:r w:rsidR="006C683D" w:rsidRPr="00642723">
        <w:rPr>
          <w:i/>
          <w:iCs/>
        </w:rPr>
        <w:t xml:space="preserve"> lungs, nasal </w:t>
      </w:r>
      <w:proofErr w:type="spellStart"/>
      <w:r w:rsidR="006C683D" w:rsidRPr="00642723">
        <w:rPr>
          <w:i/>
          <w:iCs/>
        </w:rPr>
        <w:t>turbinates</w:t>
      </w:r>
      <w:proofErr w:type="spellEnd"/>
      <w:r w:rsidR="006C683D" w:rsidRPr="00642723">
        <w:rPr>
          <w:i/>
          <w:iCs/>
        </w:rPr>
        <w:t xml:space="preserve"> and gastrointestinal tract) are considered of importance for the detection of enhanced disease. The analysis of binding versus neutralising antibodies, the ratio of IgG1 and IgG2a antibodies and identification of Th1/Th2 responses may be more sensitive than the observation of lung pathology. </w:t>
      </w:r>
      <w:proofErr w:type="gramStart"/>
      <w:r w:rsidR="009618C5" w:rsidRPr="00642723">
        <w:rPr>
          <w:i/>
          <w:iCs/>
        </w:rPr>
        <w:t>Non clinical</w:t>
      </w:r>
      <w:proofErr w:type="gramEnd"/>
      <w:r w:rsidR="009618C5" w:rsidRPr="00642723">
        <w:rPr>
          <w:i/>
          <w:iCs/>
        </w:rPr>
        <w:t xml:space="preserve"> data will be of use to estimate potential risks before exposure of large numbers of study participants but u</w:t>
      </w:r>
      <w:r w:rsidR="00310021" w:rsidRPr="00642723">
        <w:rPr>
          <w:i/>
          <w:iCs/>
        </w:rPr>
        <w:t xml:space="preserve">ltimately clinical data will be </w:t>
      </w:r>
      <w:r w:rsidR="009618C5" w:rsidRPr="00642723">
        <w:rPr>
          <w:i/>
          <w:iCs/>
        </w:rPr>
        <w:t>prevailing</w:t>
      </w:r>
      <w:r w:rsidR="00310021" w:rsidRPr="00642723">
        <w:rPr>
          <w:i/>
          <w:iCs/>
        </w:rPr>
        <w:t xml:space="preserve"> in this regard.</w:t>
      </w:r>
      <w:r w:rsidR="009618C5" w:rsidRPr="00642723">
        <w:rPr>
          <w:i/>
          <w:iCs/>
        </w:rPr>
        <w:t xml:space="preserve"> Immunogenicity data from early clinical trials (neutralizing antibodies, Th1/Th2 balance) should also </w:t>
      </w:r>
      <w:r w:rsidR="006C683D" w:rsidRPr="00642723">
        <w:rPr>
          <w:i/>
          <w:iCs/>
        </w:rPr>
        <w:t>supplement the available information</w:t>
      </w:r>
      <w:r w:rsidR="009618C5" w:rsidRPr="00642723">
        <w:rPr>
          <w:i/>
          <w:iCs/>
        </w:rPr>
        <w:t>.</w:t>
      </w:r>
    </w:p>
    <w:p w14:paraId="21E3310C" w14:textId="7D1A2175" w:rsidR="00EA2434" w:rsidRPr="00642723" w:rsidRDefault="00EA2434" w:rsidP="006C683D">
      <w:pPr>
        <w:pStyle w:val="BodytextAgency"/>
        <w:rPr>
          <w:i/>
          <w:iCs/>
        </w:rPr>
      </w:pPr>
      <w:r w:rsidRPr="00642723">
        <w:rPr>
          <w:i/>
          <w:iCs/>
        </w:rPr>
        <w:t xml:space="preserve">No information was provided on the similarity of the immune response to the adjuvant in hamsters relatively to humans. Ideally, the response of the immune system to the antigen should be enhanced by </w:t>
      </w:r>
      <w:r w:rsidRPr="00642723">
        <w:rPr>
          <w:i/>
          <w:iCs/>
        </w:rPr>
        <w:lastRenderedPageBreak/>
        <w:t xml:space="preserve">the adjuvant through a similar mechanism as expected in humans, not only from the efficacy point of view, but also concerning the potential adjuvant-induced </w:t>
      </w:r>
      <w:dir w:val="ltr">
        <w:r w:rsidRPr="00642723">
          <w:rPr>
            <w:i/>
            <w:iCs/>
          </w:rPr>
          <w:t>immuno-</w:t>
        </w:r>
        <w:proofErr w:type="gramStart"/>
        <w:r w:rsidRPr="00642723">
          <w:rPr>
            <w:i/>
            <w:iCs/>
          </w:rPr>
          <w:t>toxicity.</w:t>
        </w:r>
        <w:r w:rsidR="00B95DAD" w:rsidRPr="00642723">
          <w:rPr>
            <w:i/>
            <w:iCs/>
          </w:rPr>
          <w:t>‬</w:t>
        </w:r>
        <w:r w:rsidR="00FF65E1" w:rsidRPr="00642723">
          <w:rPr>
            <w:i/>
            <w:iCs/>
          </w:rPr>
          <w:t>‬</w:t>
        </w:r>
        <w:proofErr w:type="gramEnd"/>
      </w:dir>
    </w:p>
    <w:p w14:paraId="629ED4F5" w14:textId="77777777" w:rsidR="00B351CE" w:rsidRPr="00B351CE" w:rsidRDefault="00B351CE" w:rsidP="00D05342">
      <w:pPr>
        <w:pStyle w:val="BodytextAgency"/>
      </w:pPr>
    </w:p>
    <w:p w14:paraId="025CA9C1" w14:textId="77777777" w:rsidR="00B351CE" w:rsidRPr="00B351CE" w:rsidRDefault="001A3D55" w:rsidP="006D188E">
      <w:pPr>
        <w:pStyle w:val="No-numheading1Agency"/>
      </w:pPr>
      <w:r w:rsidRPr="00B351CE">
        <w:t>&lt;Other comments not directly related to the questions&gt;</w:t>
      </w:r>
    </w:p>
    <w:sectPr w:rsidR="00B351CE" w:rsidRPr="00B351CE" w:rsidSect="00A70C03">
      <w:headerReference w:type="even" r:id="rId9"/>
      <w:headerReference w:type="default" r:id="rId10"/>
      <w:footerReference w:type="even" r:id="rId11"/>
      <w:footerReference w:type="default" r:id="rId12"/>
      <w:headerReference w:type="first" r:id="rId13"/>
      <w:footerReference w:type="first" r:id="rId14"/>
      <w:pgSz w:w="11907" w:h="16839" w:code="9"/>
      <w:pgMar w:top="1418" w:right="1247" w:bottom="1418" w:left="1247" w:header="284" w:footer="680" w:gutter="0"/>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8395E" w14:textId="77777777" w:rsidR="00FF65E1" w:rsidRDefault="00FF65E1">
      <w:r>
        <w:separator/>
      </w:r>
    </w:p>
  </w:endnote>
  <w:endnote w:type="continuationSeparator" w:id="0">
    <w:p w14:paraId="66C80E7A" w14:textId="77777777" w:rsidR="00FF65E1" w:rsidRDefault="00FF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38F48" w14:textId="77777777" w:rsidR="00A70C03" w:rsidRDefault="00A70C0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1E0" w:firstRow="1" w:lastRow="1" w:firstColumn="1" w:lastColumn="1" w:noHBand="0" w:noVBand="0"/>
    </w:tblPr>
    <w:tblGrid>
      <w:gridCol w:w="6196"/>
      <w:gridCol w:w="3217"/>
    </w:tblGrid>
    <w:tr w:rsidR="00585E4A" w14:paraId="0059EF50" w14:textId="77777777">
      <w:tc>
        <w:tcPr>
          <w:tcW w:w="5000" w:type="pct"/>
          <w:gridSpan w:val="2"/>
          <w:tcBorders>
            <w:top w:val="single" w:sz="2" w:space="0" w:color="auto"/>
            <w:left w:val="nil"/>
            <w:bottom w:val="nil"/>
            <w:right w:val="nil"/>
          </w:tcBorders>
          <w:tcMar>
            <w:left w:w="0" w:type="dxa"/>
            <w:right w:w="0" w:type="dxa"/>
          </w:tcMar>
        </w:tcPr>
        <w:p w14:paraId="0DE75FFC" w14:textId="77777777" w:rsidR="00A70C03" w:rsidRDefault="00A70C03">
          <w:pPr>
            <w:pStyle w:val="FooterAgency"/>
          </w:pPr>
        </w:p>
      </w:tc>
    </w:tr>
    <w:tr w:rsidR="00585E4A" w14:paraId="26950F17" w14:textId="77777777">
      <w:tc>
        <w:tcPr>
          <w:tcW w:w="3291" w:type="pct"/>
          <w:tcMar>
            <w:left w:w="0" w:type="dxa"/>
            <w:right w:w="0" w:type="dxa"/>
          </w:tcMar>
        </w:tcPr>
        <w:p w14:paraId="153E7C59" w14:textId="4431B8E3" w:rsidR="00A70C03" w:rsidRDefault="001A3D55">
          <w:pPr>
            <w:pStyle w:val="FooterAgency"/>
          </w:pPr>
          <w:r>
            <w:rPr>
              <w:szCs w:val="15"/>
            </w:rPr>
            <w:fldChar w:fldCharType="begin"/>
          </w:r>
          <w:r>
            <w:rPr>
              <w:szCs w:val="15"/>
            </w:rPr>
            <w:instrText xml:space="preserve"> IF </w:instrText>
          </w:r>
          <w:r w:rsidR="007D5B7B">
            <w:rPr>
              <w:b/>
              <w:bCs/>
              <w:noProof/>
              <w:lang w:val="en-US"/>
            </w:rPr>
            <w:fldChar w:fldCharType="begin"/>
          </w:r>
          <w:r w:rsidR="007D5B7B">
            <w:rPr>
              <w:b/>
              <w:bCs/>
              <w:noProof/>
              <w:lang w:val="en-US"/>
            </w:rPr>
            <w:instrText xml:space="preserve"> STYLEREF  "Doc title (Agency)"  \* MERGEFORMAT </w:instrText>
          </w:r>
          <w:r w:rsidR="007D5B7B">
            <w:rPr>
              <w:b/>
              <w:bCs/>
              <w:noProof/>
              <w:lang w:val="en-US"/>
            </w:rPr>
            <w:fldChar w:fldCharType="separate"/>
          </w:r>
          <w:r w:rsidR="00B12B57">
            <w:rPr>
              <w:b/>
              <w:bCs/>
              <w:noProof/>
              <w:lang w:val="en-US"/>
            </w:rPr>
            <w:instrText>Scientific advice Joint report</w:instrText>
          </w:r>
          <w:r w:rsidR="007D5B7B">
            <w:rPr>
              <w:b/>
              <w:bCs/>
              <w:noProof/>
              <w:lang w:val="en-US"/>
            </w:rPr>
            <w:fldChar w:fldCharType="end"/>
          </w:r>
          <w:r>
            <w:rPr>
              <w:szCs w:val="15"/>
            </w:rPr>
            <w:instrText xml:space="preserve"> &lt;&gt; "Error*"</w:instrText>
          </w:r>
          <w:r w:rsidR="007D5B7B">
            <w:rPr>
              <w:noProof/>
            </w:rPr>
            <w:fldChar w:fldCharType="begin"/>
          </w:r>
          <w:r w:rsidR="007D5B7B">
            <w:rPr>
              <w:noProof/>
            </w:rPr>
            <w:instrText xml:space="preserve"> STYLEREF  "Doc title (Agency)"  \* MERGEFORMAT </w:instrText>
          </w:r>
          <w:r w:rsidR="007D5B7B">
            <w:rPr>
              <w:noProof/>
            </w:rPr>
            <w:fldChar w:fldCharType="separate"/>
          </w:r>
          <w:r w:rsidR="00B12B57">
            <w:rPr>
              <w:noProof/>
            </w:rPr>
            <w:instrText>Scientific advice Joint report</w:instrText>
          </w:r>
          <w:r w:rsidR="007D5B7B">
            <w:rPr>
              <w:noProof/>
            </w:rPr>
            <w:fldChar w:fldCharType="end"/>
          </w:r>
          <w:r>
            <w:rPr>
              <w:szCs w:val="15"/>
            </w:rPr>
            <w:instrText xml:space="preserve"> \* MERGEFORMAT </w:instrText>
          </w:r>
          <w:r>
            <w:rPr>
              <w:szCs w:val="15"/>
            </w:rPr>
            <w:fldChar w:fldCharType="separate"/>
          </w:r>
          <w:r w:rsidR="00B12B57">
            <w:rPr>
              <w:noProof/>
            </w:rPr>
            <w:t>Scientific advice Joint report</w:t>
          </w:r>
          <w:r>
            <w:rPr>
              <w:szCs w:val="15"/>
            </w:rPr>
            <w:fldChar w:fldCharType="end"/>
          </w:r>
          <w:r>
            <w:rPr>
              <w:szCs w:val="15"/>
            </w:rPr>
            <w:t xml:space="preserve"> </w:t>
          </w:r>
        </w:p>
      </w:tc>
      <w:tc>
        <w:tcPr>
          <w:tcW w:w="1709" w:type="pct"/>
          <w:tcMar>
            <w:left w:w="0" w:type="dxa"/>
            <w:right w:w="0" w:type="dxa"/>
          </w:tcMar>
        </w:tcPr>
        <w:p w14:paraId="19352339" w14:textId="77777777" w:rsidR="00A70C03" w:rsidRDefault="00A70C03">
          <w:pPr>
            <w:pStyle w:val="FooterAgency"/>
          </w:pPr>
        </w:p>
      </w:tc>
    </w:tr>
    <w:tr w:rsidR="00585E4A" w14:paraId="14B1C798" w14:textId="77777777">
      <w:tc>
        <w:tcPr>
          <w:tcW w:w="3291" w:type="pct"/>
          <w:tcMar>
            <w:left w:w="0" w:type="dxa"/>
            <w:right w:w="0" w:type="dxa"/>
          </w:tcMar>
        </w:tcPr>
        <w:p w14:paraId="3F70B908" w14:textId="77777777" w:rsidR="00A70C03" w:rsidRDefault="001A3D55">
          <w:pPr>
            <w:pStyle w:val="FooterAgency"/>
          </w:pPr>
          <w:r>
            <w:rPr>
              <w:szCs w:val="15"/>
            </w:rPr>
            <w:fldChar w:fldCharType="begin"/>
          </w:r>
          <w:r>
            <w:rPr>
              <w:szCs w:val="15"/>
            </w:rPr>
            <w:instrText xml:space="preserve"> IF </w:instrText>
          </w:r>
          <w:r w:rsidR="007D5B7B">
            <w:rPr>
              <w:b/>
              <w:bCs/>
              <w:lang w:val="en-US"/>
            </w:rPr>
            <w:fldChar w:fldCharType="begin"/>
          </w:r>
          <w:r w:rsidR="007D5B7B">
            <w:rPr>
              <w:b/>
              <w:bCs/>
              <w:lang w:val="en-US"/>
            </w:rPr>
            <w:instrText xml:space="preserve"> DOCPROPERTY "DM_emea_doc_ref_id"  \* MERGEFORMAT </w:instrText>
          </w:r>
          <w:r w:rsidR="007D5B7B">
            <w:rPr>
              <w:b/>
              <w:bCs/>
              <w:lang w:val="en-US"/>
            </w:rPr>
            <w:fldChar w:fldCharType="separate"/>
          </w:r>
          <w:r w:rsidRPr="00A70C03">
            <w:rPr>
              <w:b/>
              <w:bCs/>
              <w:lang w:val="en-US"/>
            </w:rPr>
            <w:instrText>EMA/159419/2020</w:instrText>
          </w:r>
          <w:r w:rsidR="007D5B7B">
            <w:rPr>
              <w:b/>
              <w:bCs/>
              <w:lang w:val="en-US"/>
            </w:rPr>
            <w:fldChar w:fldCharType="end"/>
          </w:r>
          <w:r>
            <w:rPr>
              <w:szCs w:val="15"/>
            </w:rPr>
            <w:instrText xml:space="preserve"> &lt;&gt; "Error*"</w:instrText>
          </w:r>
          <w:fldSimple w:instr=" DOCPROPERTY &quot;DM_emea_doc_ref_id&quot;  \* MERGEFORMAT ">
            <w:r>
              <w:instrText>EMA/159419/2020</w:instrText>
            </w:r>
          </w:fldSimple>
          <w:r>
            <w:rPr>
              <w:szCs w:val="15"/>
            </w:rPr>
            <w:instrText xml:space="preserve"> \* MERGEFORMAT </w:instrText>
          </w:r>
          <w:r>
            <w:rPr>
              <w:szCs w:val="15"/>
            </w:rPr>
            <w:fldChar w:fldCharType="separate"/>
          </w:r>
          <w:r>
            <w:rPr>
              <w:noProof/>
            </w:rPr>
            <w:t>EMA/159419/2020</w:t>
          </w:r>
          <w:r>
            <w:rPr>
              <w:szCs w:val="15"/>
            </w:rPr>
            <w:fldChar w:fldCharType="end"/>
          </w:r>
          <w:r>
            <w:rPr>
              <w:szCs w:val="15"/>
            </w:rPr>
            <w:t xml:space="preserve"> </w:t>
          </w:r>
        </w:p>
      </w:tc>
      <w:tc>
        <w:tcPr>
          <w:tcW w:w="1709" w:type="pct"/>
          <w:tcMar>
            <w:left w:w="0" w:type="dxa"/>
            <w:right w:w="0" w:type="dxa"/>
          </w:tcMar>
        </w:tcPr>
        <w:p w14:paraId="6277457D" w14:textId="77777777" w:rsidR="00A70C03" w:rsidRDefault="001A3D55">
          <w:pPr>
            <w:jc w:val="right"/>
            <w:rPr>
              <w:rStyle w:val="PageNumberAgency0"/>
              <w:lang w:val="fr-FR"/>
            </w:rPr>
          </w:pPr>
          <w:r>
            <w:rPr>
              <w:rStyle w:val="PageNumberAgency0"/>
              <w:lang w:val="fr-FR"/>
            </w:rPr>
            <w:t xml:space="preserve">Page </w:t>
          </w:r>
          <w:r>
            <w:rPr>
              <w:rStyle w:val="PageNumberAgency0"/>
            </w:rPr>
            <w:fldChar w:fldCharType="begin"/>
          </w:r>
          <w:r>
            <w:rPr>
              <w:rStyle w:val="PageNumberAgency0"/>
              <w:lang w:val="fr-FR"/>
            </w:rPr>
            <w:instrText xml:space="preserve"> PAGE </w:instrText>
          </w:r>
          <w:r>
            <w:rPr>
              <w:rStyle w:val="PageNumberAgency0"/>
            </w:rPr>
            <w:fldChar w:fldCharType="separate"/>
          </w:r>
          <w:r w:rsidR="00767184">
            <w:rPr>
              <w:rStyle w:val="PageNumberAgency0"/>
              <w:noProof/>
              <w:lang w:val="fr-FR"/>
            </w:rPr>
            <w:t>6</w:t>
          </w:r>
          <w:r>
            <w:rPr>
              <w:rStyle w:val="PageNumberAgency0"/>
            </w:rPr>
            <w:fldChar w:fldCharType="end"/>
          </w:r>
          <w:r>
            <w:rPr>
              <w:rStyle w:val="PageNumberAgency0"/>
              <w:lang w:val="fr-FR"/>
            </w:rPr>
            <w:t>/</w:t>
          </w:r>
          <w:r>
            <w:rPr>
              <w:rStyle w:val="PageNumberAgency0"/>
            </w:rPr>
            <w:fldChar w:fldCharType="begin"/>
          </w:r>
          <w:r>
            <w:rPr>
              <w:rStyle w:val="PageNumberAgency0"/>
              <w:lang w:val="fr-FR"/>
            </w:rPr>
            <w:instrText xml:space="preserve"> NUMPAGES </w:instrText>
          </w:r>
          <w:r>
            <w:rPr>
              <w:rStyle w:val="PageNumberAgency0"/>
            </w:rPr>
            <w:fldChar w:fldCharType="separate"/>
          </w:r>
          <w:r w:rsidR="00767184">
            <w:rPr>
              <w:rStyle w:val="PageNumberAgency0"/>
              <w:noProof/>
              <w:lang w:val="fr-FR"/>
            </w:rPr>
            <w:t>6</w:t>
          </w:r>
          <w:r>
            <w:rPr>
              <w:rStyle w:val="PageNumberAgency0"/>
            </w:rPr>
            <w:fldChar w:fldCharType="end"/>
          </w:r>
        </w:p>
      </w:tc>
    </w:tr>
  </w:tbl>
  <w:p w14:paraId="0342DD60" w14:textId="77777777" w:rsidR="00A70C03" w:rsidRDefault="00A70C03" w:rsidP="00A70C03">
    <w:pPr>
      <w:pStyle w:val="FooterAgency"/>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1E0" w:firstRow="1" w:lastRow="1" w:firstColumn="1" w:lastColumn="1" w:noHBand="0" w:noVBand="0"/>
    </w:tblPr>
    <w:tblGrid>
      <w:gridCol w:w="6521"/>
      <w:gridCol w:w="2892"/>
    </w:tblGrid>
    <w:tr w:rsidR="00585E4A" w14:paraId="190345D1" w14:textId="77777777">
      <w:tc>
        <w:tcPr>
          <w:tcW w:w="9413" w:type="dxa"/>
          <w:gridSpan w:val="2"/>
          <w:tcBorders>
            <w:top w:val="single" w:sz="2" w:space="0" w:color="auto"/>
            <w:left w:val="nil"/>
            <w:bottom w:val="nil"/>
            <w:right w:val="nil"/>
          </w:tcBorders>
          <w:tcMar>
            <w:left w:w="0" w:type="dxa"/>
            <w:right w:w="0" w:type="dxa"/>
          </w:tcMar>
          <w:vAlign w:val="bottom"/>
        </w:tcPr>
        <w:p w14:paraId="189EA3EC" w14:textId="77777777" w:rsidR="00A70C03" w:rsidRDefault="00A70C03">
          <w:pPr>
            <w:rPr>
              <w:rFonts w:eastAsia="Verdana"/>
              <w:color w:val="6D6F71"/>
              <w:sz w:val="14"/>
              <w:szCs w:val="14"/>
              <w:lang w:eastAsia="en-GB"/>
            </w:rPr>
          </w:pPr>
        </w:p>
      </w:tc>
    </w:tr>
    <w:tr w:rsidR="00585E4A" w14:paraId="24F117D5" w14:textId="77777777">
      <w:trPr>
        <w:cantSplit/>
        <w:trHeight w:hRule="exact" w:val="198"/>
      </w:trPr>
      <w:tc>
        <w:tcPr>
          <w:tcW w:w="6521" w:type="dxa"/>
          <w:tcMar>
            <w:left w:w="0" w:type="dxa"/>
            <w:right w:w="0" w:type="dxa"/>
          </w:tcMar>
          <w:vAlign w:val="bottom"/>
        </w:tcPr>
        <w:p w14:paraId="2D9A156E" w14:textId="77777777" w:rsidR="00A70C03" w:rsidRDefault="001A3D55">
          <w:pPr>
            <w:rPr>
              <w:rFonts w:eastAsia="Verdana"/>
              <w:color w:val="6D6F71"/>
              <w:sz w:val="14"/>
              <w:szCs w:val="14"/>
              <w:lang w:eastAsia="en-GB"/>
            </w:rPr>
          </w:pPr>
          <w:r>
            <w:rPr>
              <w:rFonts w:eastAsia="Verdana"/>
              <w:b/>
              <w:color w:val="003399"/>
              <w:sz w:val="13"/>
              <w:szCs w:val="14"/>
              <w:lang w:eastAsia="en-GB"/>
            </w:rPr>
            <w:t xml:space="preserve">Official </w:t>
          </w:r>
          <w:proofErr w:type="gramStart"/>
          <w:r>
            <w:rPr>
              <w:rFonts w:eastAsia="Verdana"/>
              <w:b/>
              <w:color w:val="003399"/>
              <w:sz w:val="13"/>
              <w:szCs w:val="14"/>
              <w:lang w:eastAsia="en-GB"/>
            </w:rPr>
            <w:t>address</w:t>
          </w:r>
          <w:r>
            <w:rPr>
              <w:rFonts w:eastAsia="Verdana"/>
              <w:color w:val="6D6F71"/>
              <w:sz w:val="14"/>
              <w:szCs w:val="14"/>
              <w:lang w:eastAsia="en-GB"/>
            </w:rPr>
            <w:t xml:space="preserve">  Domenico</w:t>
          </w:r>
          <w:proofErr w:type="gramEnd"/>
          <w:r>
            <w:rPr>
              <w:rFonts w:eastAsia="Verdana"/>
              <w:color w:val="6D6F71"/>
              <w:sz w:val="14"/>
              <w:szCs w:val="14"/>
              <w:lang w:eastAsia="en-GB"/>
            </w:rPr>
            <w:t xml:space="preserve"> </w:t>
          </w:r>
          <w:proofErr w:type="spellStart"/>
          <w:r>
            <w:rPr>
              <w:rFonts w:eastAsia="Verdana"/>
              <w:color w:val="6D6F71"/>
              <w:sz w:val="14"/>
              <w:szCs w:val="14"/>
              <w:lang w:eastAsia="en-GB"/>
            </w:rPr>
            <w:t>Scarlattilaan</w:t>
          </w:r>
          <w:proofErr w:type="spellEnd"/>
          <w:r>
            <w:rPr>
              <w:rFonts w:eastAsia="Verdana"/>
              <w:color w:val="6D6F71"/>
              <w:sz w:val="14"/>
              <w:szCs w:val="14"/>
              <w:lang w:eastAsia="en-GB"/>
            </w:rPr>
            <w:t xml:space="preserve"> 6  </w:t>
          </w:r>
          <w:r>
            <w:rPr>
              <w:rFonts w:eastAsia="Verdana"/>
              <w:b/>
              <w:color w:val="003399"/>
              <w:sz w:val="13"/>
              <w:szCs w:val="14"/>
              <w:lang w:eastAsia="en-GB"/>
            </w:rPr>
            <w:t>●</w:t>
          </w:r>
          <w:r>
            <w:rPr>
              <w:rFonts w:eastAsia="Verdana"/>
              <w:color w:val="6D6F71"/>
              <w:sz w:val="14"/>
              <w:szCs w:val="14"/>
              <w:lang w:eastAsia="en-GB"/>
            </w:rPr>
            <w:t xml:space="preserve">  1083 HS Amsterdam  </w:t>
          </w:r>
          <w:r>
            <w:rPr>
              <w:rFonts w:eastAsia="Verdana"/>
              <w:b/>
              <w:color w:val="003399"/>
              <w:sz w:val="13"/>
              <w:szCs w:val="14"/>
              <w:lang w:eastAsia="en-GB"/>
            </w:rPr>
            <w:t>●</w:t>
          </w:r>
          <w:r>
            <w:rPr>
              <w:rFonts w:eastAsia="Verdana"/>
              <w:color w:val="6D6F71"/>
              <w:sz w:val="14"/>
              <w:szCs w:val="14"/>
              <w:lang w:eastAsia="en-GB"/>
            </w:rPr>
            <w:t xml:space="preserve">  The Netherlands</w:t>
          </w:r>
        </w:p>
      </w:tc>
      <w:tc>
        <w:tcPr>
          <w:tcW w:w="2892" w:type="dxa"/>
          <w:vMerge w:val="restart"/>
          <w:tcMar>
            <w:left w:w="0" w:type="dxa"/>
            <w:right w:w="0" w:type="dxa"/>
          </w:tcMar>
          <w:vAlign w:val="bottom"/>
        </w:tcPr>
        <w:tbl>
          <w:tblPr>
            <w:tblW w:w="0" w:type="auto"/>
            <w:jc w:val="right"/>
            <w:tblLayout w:type="fixed"/>
            <w:tblLook w:val="01E0" w:firstRow="1" w:lastRow="1" w:firstColumn="1" w:lastColumn="1" w:noHBand="0" w:noVBand="0"/>
          </w:tblPr>
          <w:tblGrid>
            <w:gridCol w:w="2183"/>
            <w:gridCol w:w="709"/>
          </w:tblGrid>
          <w:tr w:rsidR="00585E4A" w14:paraId="3BB510FA" w14:textId="77777777">
            <w:trPr>
              <w:cantSplit/>
              <w:trHeight w:val="180"/>
              <w:tblHeader/>
              <w:jc w:val="right"/>
            </w:trPr>
            <w:tc>
              <w:tcPr>
                <w:tcW w:w="2183" w:type="dxa"/>
                <w:vMerge w:val="restart"/>
                <w:tcBorders>
                  <w:top w:val="nil"/>
                  <w:left w:val="nil"/>
                  <w:bottom w:val="nil"/>
                  <w:right w:val="nil"/>
                </w:tcBorders>
                <w:vAlign w:val="bottom"/>
              </w:tcPr>
              <w:p w14:paraId="0B34E0C6" w14:textId="77777777" w:rsidR="00A70C03" w:rsidRDefault="001A3D55">
                <w:pPr>
                  <w:jc w:val="right"/>
                  <w:rPr>
                    <w:rFonts w:eastAsia="Verdana"/>
                    <w:color w:val="6D6F71"/>
                    <w:sz w:val="14"/>
                    <w:szCs w:val="14"/>
                    <w:lang w:eastAsia="en-GB"/>
                  </w:rPr>
                </w:pPr>
                <w:r>
                  <w:rPr>
                    <w:rFonts w:eastAsia="Verdana"/>
                    <w:color w:val="6D6F71"/>
                    <w:sz w:val="11"/>
                    <w:szCs w:val="11"/>
                    <w:lang w:eastAsia="en-GB"/>
                  </w:rPr>
                  <w:t xml:space="preserve">An agency of the European Union  </w:t>
                </w:r>
              </w:p>
            </w:tc>
            <w:tc>
              <w:tcPr>
                <w:tcW w:w="709" w:type="dxa"/>
                <w:vMerge w:val="restart"/>
                <w:tcBorders>
                  <w:top w:val="nil"/>
                  <w:left w:val="nil"/>
                  <w:bottom w:val="nil"/>
                  <w:right w:val="nil"/>
                </w:tcBorders>
                <w:tcMar>
                  <w:right w:w="6" w:type="dxa"/>
                </w:tcMar>
                <w:vAlign w:val="bottom"/>
              </w:tcPr>
              <w:p w14:paraId="069FCE2C" w14:textId="77777777" w:rsidR="00A70C03" w:rsidRDefault="001A3D55">
                <w:pPr>
                  <w:jc w:val="right"/>
                  <w:rPr>
                    <w:rFonts w:eastAsia="Verdana"/>
                    <w:color w:val="6D6F71"/>
                    <w:sz w:val="14"/>
                    <w:szCs w:val="14"/>
                    <w:lang w:eastAsia="en-GB"/>
                  </w:rPr>
                </w:pPr>
                <w:r>
                  <w:rPr>
                    <w:rFonts w:eastAsia="Verdana"/>
                    <w:noProof/>
                    <w:color w:val="6D6F71"/>
                    <w:sz w:val="14"/>
                    <w:szCs w:val="14"/>
                    <w:lang w:eastAsia="en-GB"/>
                  </w:rPr>
                  <w:drawing>
                    <wp:inline distT="0" distB="0" distL="0" distR="0" wp14:anchorId="4578DE70" wp14:editId="48FA4BAC">
                      <wp:extent cx="390525" cy="266700"/>
                      <wp:effectExtent l="0" t="0" r="9525" b="0"/>
                      <wp:docPr id="4" name="Picture 4"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267836" name="Picture 1" descr="EU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90525" cy="266700"/>
                              </a:xfrm>
                              <a:prstGeom prst="rect">
                                <a:avLst/>
                              </a:prstGeom>
                              <a:noFill/>
                              <a:ln>
                                <a:noFill/>
                              </a:ln>
                            </pic:spPr>
                          </pic:pic>
                        </a:graphicData>
                      </a:graphic>
                    </wp:inline>
                  </w:drawing>
                </w:r>
              </w:p>
            </w:tc>
          </w:tr>
          <w:tr w:rsidR="00585E4A" w14:paraId="4988264C" w14:textId="77777777">
            <w:trPr>
              <w:cantSplit/>
              <w:trHeight w:val="390"/>
              <w:jc w:val="right"/>
            </w:trPr>
            <w:tc>
              <w:tcPr>
                <w:tcW w:w="2183" w:type="dxa"/>
                <w:vMerge/>
              </w:tcPr>
              <w:p w14:paraId="2C5919FE" w14:textId="77777777" w:rsidR="00A70C03" w:rsidRDefault="00A70C03">
                <w:pPr>
                  <w:rPr>
                    <w:rFonts w:eastAsia="Verdana"/>
                    <w:color w:val="6D6F71"/>
                    <w:sz w:val="14"/>
                    <w:szCs w:val="14"/>
                    <w:lang w:eastAsia="en-GB"/>
                  </w:rPr>
                </w:pPr>
              </w:p>
            </w:tc>
            <w:tc>
              <w:tcPr>
                <w:tcW w:w="709" w:type="dxa"/>
                <w:vMerge/>
              </w:tcPr>
              <w:p w14:paraId="7146F093" w14:textId="77777777" w:rsidR="00A70C03" w:rsidRDefault="00A70C03">
                <w:pPr>
                  <w:rPr>
                    <w:rFonts w:eastAsia="Verdana"/>
                    <w:color w:val="6D6F71"/>
                    <w:sz w:val="14"/>
                    <w:szCs w:val="14"/>
                    <w:lang w:eastAsia="en-GB"/>
                  </w:rPr>
                </w:pPr>
              </w:p>
            </w:tc>
          </w:tr>
        </w:tbl>
        <w:p w14:paraId="073204DC" w14:textId="77777777" w:rsidR="00A70C03" w:rsidRDefault="00A70C03">
          <w:pPr>
            <w:widowControl w:val="0"/>
            <w:adjustRightInd w:val="0"/>
            <w:jc w:val="right"/>
            <w:rPr>
              <w:rFonts w:eastAsia="Verdana"/>
              <w:color w:val="6D6F71"/>
              <w:sz w:val="14"/>
              <w:szCs w:val="14"/>
              <w:lang w:eastAsia="en-GB"/>
            </w:rPr>
          </w:pPr>
        </w:p>
      </w:tc>
    </w:tr>
    <w:tr w:rsidR="00585E4A" w14:paraId="43FCE9FE" w14:textId="77777777">
      <w:trPr>
        <w:cantSplit/>
        <w:trHeight w:val="390"/>
      </w:trPr>
      <w:tc>
        <w:tcPr>
          <w:tcW w:w="6521" w:type="dxa"/>
          <w:tcMar>
            <w:left w:w="0" w:type="dxa"/>
            <w:right w:w="0" w:type="dxa"/>
          </w:tcMar>
          <w:vAlign w:val="bottom"/>
        </w:tcPr>
        <w:tbl>
          <w:tblPr>
            <w:tblW w:w="6521" w:type="dxa"/>
            <w:tblLayout w:type="fixed"/>
            <w:tblCellMar>
              <w:left w:w="0" w:type="dxa"/>
              <w:right w:w="0" w:type="dxa"/>
            </w:tblCellMar>
            <w:tblLook w:val="01E0" w:firstRow="1" w:lastRow="1" w:firstColumn="1" w:lastColumn="1" w:noHBand="0" w:noVBand="0"/>
          </w:tblPr>
          <w:tblGrid>
            <w:gridCol w:w="4111"/>
            <w:gridCol w:w="2410"/>
          </w:tblGrid>
          <w:tr w:rsidR="00585E4A" w14:paraId="44A6BB01" w14:textId="77777777">
            <w:trPr>
              <w:trHeight w:hRule="exact" w:val="198"/>
            </w:trPr>
            <w:tc>
              <w:tcPr>
                <w:tcW w:w="6521" w:type="dxa"/>
                <w:gridSpan w:val="2"/>
                <w:vAlign w:val="bottom"/>
              </w:tcPr>
              <w:p w14:paraId="502C0ACA" w14:textId="77777777" w:rsidR="00A70C03" w:rsidRDefault="001A3D55">
                <w:pPr>
                  <w:rPr>
                    <w:rFonts w:eastAsia="Verdana"/>
                    <w:color w:val="6D6F71"/>
                    <w:sz w:val="14"/>
                    <w:szCs w:val="14"/>
                    <w:lang w:eastAsia="en-GB"/>
                  </w:rPr>
                </w:pPr>
                <w:r>
                  <w:rPr>
                    <w:rFonts w:eastAsia="Verdana"/>
                    <w:b/>
                    <w:color w:val="003399"/>
                    <w:sz w:val="13"/>
                    <w:szCs w:val="14"/>
                    <w:lang w:eastAsia="en-GB"/>
                  </w:rPr>
                  <w:t xml:space="preserve">Address for visits and </w:t>
                </w:r>
                <w:proofErr w:type="gramStart"/>
                <w:r>
                  <w:rPr>
                    <w:rFonts w:eastAsia="Verdana"/>
                    <w:b/>
                    <w:color w:val="003399"/>
                    <w:sz w:val="13"/>
                    <w:szCs w:val="14"/>
                    <w:lang w:eastAsia="en-GB"/>
                  </w:rPr>
                  <w:t>deliveries</w:t>
                </w:r>
                <w:r>
                  <w:rPr>
                    <w:rFonts w:eastAsia="Verdana"/>
                    <w:color w:val="6D6F71"/>
                    <w:sz w:val="14"/>
                    <w:szCs w:val="14"/>
                    <w:lang w:eastAsia="en-GB"/>
                  </w:rPr>
                  <w:t xml:space="preserve">  Refer</w:t>
                </w:r>
                <w:proofErr w:type="gramEnd"/>
                <w:r>
                  <w:rPr>
                    <w:rFonts w:eastAsia="Verdana"/>
                    <w:color w:val="6D6F71"/>
                    <w:sz w:val="14"/>
                    <w:szCs w:val="14"/>
                    <w:lang w:eastAsia="en-GB"/>
                  </w:rPr>
                  <w:t xml:space="preserve"> to </w:t>
                </w:r>
                <w:r>
                  <w:rPr>
                    <w:rFonts w:eastAsia="Verdana"/>
                    <w:color w:val="808080"/>
                    <w:sz w:val="14"/>
                    <w:szCs w:val="14"/>
                    <w:lang w:eastAsia="en-GB"/>
                  </w:rPr>
                  <w:t xml:space="preserve">www.ema.europa.eu/how-to-find-us </w:t>
                </w:r>
              </w:p>
            </w:tc>
          </w:tr>
          <w:tr w:rsidR="00585E4A" w14:paraId="50A088E2" w14:textId="77777777">
            <w:trPr>
              <w:trHeight w:hRule="exact" w:val="198"/>
            </w:trPr>
            <w:tc>
              <w:tcPr>
                <w:tcW w:w="4111" w:type="dxa"/>
                <w:vAlign w:val="bottom"/>
              </w:tcPr>
              <w:p w14:paraId="4B60E41D" w14:textId="77777777" w:rsidR="00A70C03" w:rsidRDefault="001A3D55">
                <w:pPr>
                  <w:rPr>
                    <w:rFonts w:eastAsia="Verdana"/>
                    <w:color w:val="6D6F71"/>
                    <w:sz w:val="14"/>
                    <w:szCs w:val="14"/>
                    <w:lang w:eastAsia="en-GB"/>
                  </w:rPr>
                </w:pPr>
                <w:r>
                  <w:rPr>
                    <w:rFonts w:eastAsia="Verdana"/>
                    <w:b/>
                    <w:color w:val="003399"/>
                    <w:sz w:val="13"/>
                    <w:szCs w:val="14"/>
                    <w:lang w:eastAsia="en-GB"/>
                  </w:rPr>
                  <w:t xml:space="preserve">Send us a </w:t>
                </w:r>
                <w:proofErr w:type="gramStart"/>
                <w:r>
                  <w:rPr>
                    <w:rFonts w:eastAsia="Verdana"/>
                    <w:b/>
                    <w:color w:val="003399"/>
                    <w:sz w:val="13"/>
                    <w:szCs w:val="14"/>
                    <w:lang w:eastAsia="en-GB"/>
                  </w:rPr>
                  <w:t xml:space="preserve">question  </w:t>
                </w:r>
                <w:r>
                  <w:rPr>
                    <w:rFonts w:eastAsia="Verdana"/>
                    <w:color w:val="6D6F71"/>
                    <w:sz w:val="14"/>
                    <w:szCs w:val="14"/>
                    <w:lang w:eastAsia="en-GB"/>
                  </w:rPr>
                  <w:t>Go</w:t>
                </w:r>
                <w:proofErr w:type="gramEnd"/>
                <w:r>
                  <w:rPr>
                    <w:rFonts w:eastAsia="Verdana"/>
                    <w:color w:val="6D6F71"/>
                    <w:sz w:val="14"/>
                    <w:szCs w:val="14"/>
                    <w:lang w:eastAsia="en-GB"/>
                  </w:rPr>
                  <w:t xml:space="preserve"> to </w:t>
                </w:r>
                <w:r>
                  <w:rPr>
                    <w:rFonts w:eastAsia="Verdana"/>
                    <w:color w:val="808080"/>
                    <w:sz w:val="14"/>
                    <w:szCs w:val="14"/>
                    <w:lang w:eastAsia="en-GB"/>
                  </w:rPr>
                  <w:t xml:space="preserve">www.ema.europa.eu/contact </w:t>
                </w:r>
              </w:p>
            </w:tc>
            <w:tc>
              <w:tcPr>
                <w:tcW w:w="2410" w:type="dxa"/>
                <w:vAlign w:val="bottom"/>
              </w:tcPr>
              <w:p w14:paraId="5F1C02B3" w14:textId="77777777" w:rsidR="00A70C03" w:rsidRDefault="001A3D55">
                <w:pPr>
                  <w:rPr>
                    <w:rFonts w:eastAsia="Verdana"/>
                    <w:b/>
                    <w:color w:val="003399"/>
                    <w:sz w:val="13"/>
                    <w:szCs w:val="14"/>
                    <w:lang w:eastAsia="en-GB"/>
                  </w:rPr>
                </w:pPr>
                <w:r>
                  <w:rPr>
                    <w:rFonts w:eastAsia="Verdana"/>
                    <w:b/>
                    <w:color w:val="003399"/>
                    <w:sz w:val="13"/>
                    <w:szCs w:val="14"/>
                    <w:lang w:eastAsia="en-GB"/>
                  </w:rPr>
                  <w:t>Telephone</w:t>
                </w:r>
                <w:r>
                  <w:rPr>
                    <w:rFonts w:eastAsia="Verdana"/>
                    <w:color w:val="6D6F71"/>
                    <w:sz w:val="14"/>
                    <w:szCs w:val="14"/>
                    <w:lang w:eastAsia="en-GB"/>
                  </w:rPr>
                  <w:t xml:space="preserve"> +31 (0)88 781 6000</w:t>
                </w:r>
              </w:p>
            </w:tc>
          </w:tr>
        </w:tbl>
        <w:p w14:paraId="39B0299B" w14:textId="77777777" w:rsidR="00A70C03" w:rsidRDefault="00A70C03">
          <w:pPr>
            <w:rPr>
              <w:rFonts w:eastAsia="Verdana"/>
              <w:color w:val="6D6F71"/>
              <w:sz w:val="14"/>
              <w:szCs w:val="14"/>
              <w:lang w:eastAsia="en-GB"/>
            </w:rPr>
          </w:pPr>
        </w:p>
      </w:tc>
      <w:tc>
        <w:tcPr>
          <w:tcW w:w="2892" w:type="dxa"/>
          <w:vMerge/>
          <w:tcMar>
            <w:left w:w="0" w:type="dxa"/>
            <w:right w:w="0" w:type="dxa"/>
          </w:tcMar>
          <w:vAlign w:val="bottom"/>
        </w:tcPr>
        <w:p w14:paraId="3639018A" w14:textId="77777777" w:rsidR="00A70C03" w:rsidRDefault="00A70C03">
          <w:pPr>
            <w:rPr>
              <w:rFonts w:eastAsia="Verdana"/>
              <w:color w:val="6D6F71"/>
              <w:sz w:val="14"/>
              <w:szCs w:val="14"/>
              <w:lang w:eastAsia="en-GB"/>
            </w:rPr>
          </w:pPr>
        </w:p>
      </w:tc>
    </w:tr>
    <w:tr w:rsidR="00585E4A" w14:paraId="7BA4E00D" w14:textId="77777777">
      <w:tc>
        <w:tcPr>
          <w:tcW w:w="9413" w:type="dxa"/>
          <w:gridSpan w:val="2"/>
          <w:tcMar>
            <w:left w:w="0" w:type="dxa"/>
            <w:right w:w="0" w:type="dxa"/>
          </w:tcMar>
          <w:vAlign w:val="bottom"/>
        </w:tcPr>
        <w:p w14:paraId="58A98D76" w14:textId="77777777" w:rsidR="00A70C03" w:rsidRDefault="00A70C03">
          <w:pPr>
            <w:rPr>
              <w:rFonts w:eastAsia="Verdana"/>
              <w:color w:val="6D6F71"/>
              <w:sz w:val="14"/>
              <w:szCs w:val="14"/>
              <w:lang w:eastAsia="en-GB"/>
            </w:rPr>
          </w:pPr>
        </w:p>
      </w:tc>
    </w:tr>
    <w:tr w:rsidR="00585E4A" w14:paraId="11A3CAC9" w14:textId="77777777">
      <w:tc>
        <w:tcPr>
          <w:tcW w:w="9413" w:type="dxa"/>
          <w:gridSpan w:val="2"/>
          <w:tcMar>
            <w:left w:w="0" w:type="dxa"/>
            <w:right w:w="0" w:type="dxa"/>
          </w:tcMar>
          <w:vAlign w:val="bottom"/>
        </w:tcPr>
        <w:p w14:paraId="7F343A0C" w14:textId="4CB5B568" w:rsidR="00A70C03" w:rsidRDefault="001A3D55">
          <w:pPr>
            <w:jc w:val="center"/>
            <w:rPr>
              <w:rFonts w:eastAsia="Verdana"/>
              <w:color w:val="6D6F71"/>
              <w:sz w:val="14"/>
              <w:szCs w:val="14"/>
              <w:lang w:eastAsia="en-GB"/>
            </w:rPr>
          </w:pPr>
          <w:r>
            <w:rPr>
              <w:rFonts w:eastAsia="Verdana"/>
              <w:color w:val="6D6F71"/>
              <w:sz w:val="14"/>
              <w:szCs w:val="14"/>
              <w:lang w:eastAsia="en-GB"/>
            </w:rPr>
            <w:t xml:space="preserve">© European Medicines Agency, </w:t>
          </w:r>
          <w:r>
            <w:rPr>
              <w:rFonts w:eastAsia="Verdana"/>
              <w:color w:val="6D6F71"/>
              <w:sz w:val="14"/>
              <w:szCs w:val="14"/>
              <w:lang w:eastAsia="en-GB"/>
            </w:rPr>
            <w:fldChar w:fldCharType="begin"/>
          </w:r>
          <w:r>
            <w:rPr>
              <w:rFonts w:eastAsia="Verdana"/>
              <w:color w:val="6D6F71"/>
              <w:sz w:val="14"/>
              <w:szCs w:val="14"/>
              <w:lang w:eastAsia="en-GB"/>
            </w:rPr>
            <w:instrText xml:space="preserve"> DATE  \@ "yyyy"  \* MERGEFORMAT </w:instrText>
          </w:r>
          <w:r>
            <w:rPr>
              <w:rFonts w:eastAsia="Verdana"/>
              <w:color w:val="6D6F71"/>
              <w:sz w:val="14"/>
              <w:szCs w:val="14"/>
              <w:lang w:eastAsia="en-GB"/>
            </w:rPr>
            <w:fldChar w:fldCharType="separate"/>
          </w:r>
          <w:r w:rsidR="00642723">
            <w:rPr>
              <w:rFonts w:eastAsia="Verdana"/>
              <w:noProof/>
              <w:color w:val="6D6F71"/>
              <w:sz w:val="14"/>
              <w:szCs w:val="14"/>
              <w:lang w:eastAsia="en-GB"/>
            </w:rPr>
            <w:t>2020</w:t>
          </w:r>
          <w:r>
            <w:rPr>
              <w:rFonts w:eastAsia="Verdana"/>
              <w:color w:val="6D6F71"/>
              <w:sz w:val="14"/>
              <w:szCs w:val="14"/>
              <w:lang w:eastAsia="en-GB"/>
            </w:rPr>
            <w:fldChar w:fldCharType="end"/>
          </w:r>
          <w:r>
            <w:rPr>
              <w:rFonts w:eastAsia="Verdana"/>
              <w:color w:val="6D6F71"/>
              <w:sz w:val="14"/>
              <w:szCs w:val="14"/>
              <w:lang w:eastAsia="en-GB"/>
            </w:rPr>
            <w:t>. Reproduction is authorised provided the source is acknowledged.</w:t>
          </w:r>
        </w:p>
      </w:tc>
    </w:tr>
  </w:tbl>
  <w:p w14:paraId="53A72E33" w14:textId="77777777" w:rsidR="00A70C03" w:rsidRDefault="00A70C03" w:rsidP="00A70C03">
    <w:pPr>
      <w:pStyle w:val="FooterAgenc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DFC7E" w14:textId="77777777" w:rsidR="00FF65E1" w:rsidRDefault="00FF65E1">
      <w:r>
        <w:separator/>
      </w:r>
    </w:p>
  </w:footnote>
  <w:footnote w:type="continuationSeparator" w:id="0">
    <w:p w14:paraId="68A1D6EB" w14:textId="77777777" w:rsidR="00FF65E1" w:rsidRDefault="00FF6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2643F" w14:textId="77777777" w:rsidR="00A70C03" w:rsidRDefault="00A70C0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263DD" w14:textId="77777777" w:rsidR="00A70C03" w:rsidRDefault="00A70C03">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EE515" w14:textId="77777777" w:rsidR="00A70C03" w:rsidRDefault="001A3D55" w:rsidP="00B21B74">
    <w:pPr>
      <w:pStyle w:val="FooterAgency"/>
      <w:jc w:val="center"/>
    </w:pPr>
    <w:r>
      <w:rPr>
        <w:noProof/>
      </w:rPr>
      <w:drawing>
        <wp:inline distT="0" distB="0" distL="0" distR="0" wp14:anchorId="3D17290C" wp14:editId="3C8E9863">
          <wp:extent cx="3562350" cy="17811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110915"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62350" cy="1781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pPr>
      <w:rPr>
        <w:rFonts w:cs="Times New Roman" w:hint="default"/>
      </w:rPr>
    </w:lvl>
    <w:lvl w:ilvl="3">
      <w:start w:val="1"/>
      <w:numFmt w:val="none"/>
      <w:lvlText w:val=""/>
      <w:lvlJc w:val="left"/>
      <w:pPr>
        <w:tabs>
          <w:tab w:val="num" w:pos="720"/>
        </w:tabs>
        <w:ind w:left="720"/>
      </w:pPr>
      <w:rPr>
        <w:rFonts w:cs="Times New Roman" w:hint="default"/>
      </w:rPr>
    </w:lvl>
    <w:lvl w:ilvl="4">
      <w:start w:val="1"/>
      <w:numFmt w:val="none"/>
      <w:lvlText w:val=""/>
      <w:lvlJc w:val="left"/>
      <w:pPr>
        <w:tabs>
          <w:tab w:val="num" w:pos="720"/>
        </w:tabs>
        <w:ind w:left="720"/>
      </w:pPr>
      <w:rPr>
        <w:rFonts w:cs="Times New Roman" w:hint="default"/>
      </w:rPr>
    </w:lvl>
    <w:lvl w:ilvl="5">
      <w:start w:val="1"/>
      <w:numFmt w:val="none"/>
      <w:lvlText w:val=""/>
      <w:lvlJc w:val="left"/>
      <w:pPr>
        <w:tabs>
          <w:tab w:val="num" w:pos="720"/>
        </w:tabs>
        <w:ind w:left="720"/>
      </w:pPr>
      <w:rPr>
        <w:rFonts w:cs="Times New Roman" w:hint="default"/>
      </w:rPr>
    </w:lvl>
    <w:lvl w:ilvl="6">
      <w:start w:val="1"/>
      <w:numFmt w:val="none"/>
      <w:lvlText w:val=""/>
      <w:lvlJc w:val="left"/>
      <w:pPr>
        <w:tabs>
          <w:tab w:val="num" w:pos="720"/>
        </w:tabs>
        <w:ind w:left="720"/>
      </w:pPr>
      <w:rPr>
        <w:rFonts w:cs="Times New Roman" w:hint="default"/>
      </w:rPr>
    </w:lvl>
    <w:lvl w:ilvl="7">
      <w:start w:val="1"/>
      <w:numFmt w:val="none"/>
      <w:lvlText w:val=""/>
      <w:lvlJc w:val="left"/>
      <w:pPr>
        <w:tabs>
          <w:tab w:val="num" w:pos="720"/>
        </w:tabs>
        <w:ind w:left="720"/>
      </w:pPr>
      <w:rPr>
        <w:rFonts w:cs="Times New Roman" w:hint="default"/>
      </w:rPr>
    </w:lvl>
    <w:lvl w:ilvl="8">
      <w:start w:val="1"/>
      <w:numFmt w:val="none"/>
      <w:lvlText w:val=""/>
      <w:lvlJc w:val="left"/>
      <w:pPr>
        <w:tabs>
          <w:tab w:val="num" w:pos="720"/>
        </w:tabs>
        <w:ind w:left="720"/>
      </w:pPr>
      <w:rPr>
        <w:rFonts w:cs="Times New Roman" w:hint="default"/>
      </w:rPr>
    </w:lvl>
  </w:abstractNum>
  <w:abstractNum w:abstractNumId="1" w15:restartNumberingAfterBreak="0">
    <w:nsid w:val="0A127BC8"/>
    <w:multiLevelType w:val="multilevel"/>
    <w:tmpl w:val="A66AC686"/>
    <w:lvl w:ilvl="0">
      <w:start w:val="1"/>
      <w:numFmt w:val="decimal"/>
      <w:pStyle w:val="TableheadingAgency"/>
      <w:suff w:val="space"/>
      <w:lvlText w:val="Table %1. "/>
      <w:lvlJc w:val="left"/>
      <w:rPr>
        <w:rFonts w:ascii="Verdana" w:hAnsi="Verdana" w:cs="Times New Roman" w:hint="default"/>
        <w:b/>
        <w:i w:val="0"/>
        <w:sz w:val="18"/>
        <w:szCs w:val="18"/>
      </w:rPr>
    </w:lvl>
    <w:lvl w:ilvl="1">
      <w:start w:val="1"/>
      <w:numFmt w:val="decimalZero"/>
      <w:isLgl/>
      <w:lvlText w:val="%1Section .%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cs="Times New Roman" w:hint="default"/>
        <w:b/>
        <w:i w:val="0"/>
        <w:color w:val="auto"/>
        <w:sz w:val="18"/>
        <w:szCs w:val="18"/>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184954E5"/>
    <w:multiLevelType w:val="hybridMultilevel"/>
    <w:tmpl w:val="4CFE2616"/>
    <w:lvl w:ilvl="0" w:tplc="7338AA32">
      <w:start w:val="1"/>
      <w:numFmt w:val="bullet"/>
      <w:lvlText w:val=""/>
      <w:lvlJc w:val="left"/>
      <w:pPr>
        <w:ind w:left="720" w:hanging="360"/>
      </w:pPr>
      <w:rPr>
        <w:rFonts w:ascii="Symbol" w:hAnsi="Symbol" w:hint="default"/>
      </w:rPr>
    </w:lvl>
    <w:lvl w:ilvl="1" w:tplc="CB1A4C8C" w:tentative="1">
      <w:start w:val="1"/>
      <w:numFmt w:val="bullet"/>
      <w:lvlText w:val="o"/>
      <w:lvlJc w:val="left"/>
      <w:pPr>
        <w:ind w:left="1440" w:hanging="360"/>
      </w:pPr>
      <w:rPr>
        <w:rFonts w:ascii="Courier New" w:hAnsi="Courier New" w:cs="Courier New" w:hint="default"/>
      </w:rPr>
    </w:lvl>
    <w:lvl w:ilvl="2" w:tplc="E70E9E14" w:tentative="1">
      <w:start w:val="1"/>
      <w:numFmt w:val="bullet"/>
      <w:lvlText w:val=""/>
      <w:lvlJc w:val="left"/>
      <w:pPr>
        <w:ind w:left="2160" w:hanging="360"/>
      </w:pPr>
      <w:rPr>
        <w:rFonts w:ascii="Wingdings" w:hAnsi="Wingdings" w:hint="default"/>
      </w:rPr>
    </w:lvl>
    <w:lvl w:ilvl="3" w:tplc="F4D673F6" w:tentative="1">
      <w:start w:val="1"/>
      <w:numFmt w:val="bullet"/>
      <w:lvlText w:val=""/>
      <w:lvlJc w:val="left"/>
      <w:pPr>
        <w:ind w:left="2880" w:hanging="360"/>
      </w:pPr>
      <w:rPr>
        <w:rFonts w:ascii="Symbol" w:hAnsi="Symbol" w:hint="default"/>
      </w:rPr>
    </w:lvl>
    <w:lvl w:ilvl="4" w:tplc="105CE366" w:tentative="1">
      <w:start w:val="1"/>
      <w:numFmt w:val="bullet"/>
      <w:lvlText w:val="o"/>
      <w:lvlJc w:val="left"/>
      <w:pPr>
        <w:ind w:left="3600" w:hanging="360"/>
      </w:pPr>
      <w:rPr>
        <w:rFonts w:ascii="Courier New" w:hAnsi="Courier New" w:cs="Courier New" w:hint="default"/>
      </w:rPr>
    </w:lvl>
    <w:lvl w:ilvl="5" w:tplc="560C9892" w:tentative="1">
      <w:start w:val="1"/>
      <w:numFmt w:val="bullet"/>
      <w:lvlText w:val=""/>
      <w:lvlJc w:val="left"/>
      <w:pPr>
        <w:ind w:left="4320" w:hanging="360"/>
      </w:pPr>
      <w:rPr>
        <w:rFonts w:ascii="Wingdings" w:hAnsi="Wingdings" w:hint="default"/>
      </w:rPr>
    </w:lvl>
    <w:lvl w:ilvl="6" w:tplc="C352C7F8" w:tentative="1">
      <w:start w:val="1"/>
      <w:numFmt w:val="bullet"/>
      <w:lvlText w:val=""/>
      <w:lvlJc w:val="left"/>
      <w:pPr>
        <w:ind w:left="5040" w:hanging="360"/>
      </w:pPr>
      <w:rPr>
        <w:rFonts w:ascii="Symbol" w:hAnsi="Symbol" w:hint="default"/>
      </w:rPr>
    </w:lvl>
    <w:lvl w:ilvl="7" w:tplc="2B222184" w:tentative="1">
      <w:start w:val="1"/>
      <w:numFmt w:val="bullet"/>
      <w:lvlText w:val="o"/>
      <w:lvlJc w:val="left"/>
      <w:pPr>
        <w:ind w:left="5760" w:hanging="360"/>
      </w:pPr>
      <w:rPr>
        <w:rFonts w:ascii="Courier New" w:hAnsi="Courier New" w:cs="Courier New" w:hint="default"/>
      </w:rPr>
    </w:lvl>
    <w:lvl w:ilvl="8" w:tplc="07E63BD0" w:tentative="1">
      <w:start w:val="1"/>
      <w:numFmt w:val="bullet"/>
      <w:lvlText w:val=""/>
      <w:lvlJc w:val="left"/>
      <w:pPr>
        <w:ind w:left="6480" w:hanging="360"/>
      </w:pPr>
      <w:rPr>
        <w:rFonts w:ascii="Wingdings" w:hAnsi="Wingdings" w:hint="default"/>
      </w:rPr>
    </w:lvl>
  </w:abstractNum>
  <w:abstractNum w:abstractNumId="4"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cs="Times New Roman"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cs="Times New Roman"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cs="Times New Roman" w:hint="default"/>
      </w:rPr>
    </w:lvl>
    <w:lvl w:ilvl="3">
      <w:start w:val="1"/>
      <w:numFmt w:val="none"/>
      <w:lvlText w:val=""/>
      <w:lvlJc w:val="left"/>
      <w:pPr>
        <w:tabs>
          <w:tab w:val="num" w:pos="964"/>
        </w:tabs>
        <w:ind w:left="964" w:hanging="607"/>
      </w:pPr>
      <w:rPr>
        <w:rFonts w:cs="Times New Roman" w:hint="default"/>
      </w:rPr>
    </w:lvl>
    <w:lvl w:ilvl="4">
      <w:start w:val="1"/>
      <w:numFmt w:val="none"/>
      <w:lvlText w:val=""/>
      <w:lvlJc w:val="left"/>
      <w:pPr>
        <w:tabs>
          <w:tab w:val="num" w:pos="964"/>
        </w:tabs>
        <w:ind w:left="964" w:hanging="607"/>
      </w:pPr>
      <w:rPr>
        <w:rFonts w:cs="Times New Roman" w:hint="default"/>
      </w:rPr>
    </w:lvl>
    <w:lvl w:ilvl="5">
      <w:start w:val="1"/>
      <w:numFmt w:val="none"/>
      <w:lvlText w:val=""/>
      <w:lvlJc w:val="left"/>
      <w:pPr>
        <w:tabs>
          <w:tab w:val="num" w:pos="964"/>
        </w:tabs>
        <w:ind w:left="964" w:hanging="607"/>
      </w:pPr>
      <w:rPr>
        <w:rFonts w:cs="Times New Roman" w:hint="default"/>
      </w:rPr>
    </w:lvl>
    <w:lvl w:ilvl="6">
      <w:start w:val="1"/>
      <w:numFmt w:val="none"/>
      <w:lvlText w:val="%7"/>
      <w:lvlJc w:val="left"/>
      <w:pPr>
        <w:tabs>
          <w:tab w:val="num" w:pos="964"/>
        </w:tabs>
        <w:ind w:left="964" w:hanging="607"/>
      </w:pPr>
      <w:rPr>
        <w:rFonts w:cs="Times New Roman" w:hint="default"/>
      </w:rPr>
    </w:lvl>
    <w:lvl w:ilvl="7">
      <w:start w:val="1"/>
      <w:numFmt w:val="none"/>
      <w:lvlText w:val=""/>
      <w:lvlJc w:val="left"/>
      <w:pPr>
        <w:tabs>
          <w:tab w:val="num" w:pos="964"/>
        </w:tabs>
        <w:ind w:left="964" w:hanging="607"/>
      </w:pPr>
      <w:rPr>
        <w:rFonts w:cs="Times New Roman" w:hint="default"/>
      </w:rPr>
    </w:lvl>
    <w:lvl w:ilvl="8">
      <w:start w:val="1"/>
      <w:numFmt w:val="none"/>
      <w:lvlText w:val=""/>
      <w:lvlJc w:val="left"/>
      <w:pPr>
        <w:tabs>
          <w:tab w:val="num" w:pos="964"/>
        </w:tabs>
        <w:ind w:left="964" w:hanging="607"/>
      </w:pPr>
      <w:rPr>
        <w:rFonts w:cs="Times New Roman" w:hint="default"/>
      </w:rPr>
    </w:lvl>
  </w:abstractNum>
  <w:abstractNum w:abstractNumId="5" w15:restartNumberingAfterBreak="0">
    <w:nsid w:val="3E5F15E6"/>
    <w:multiLevelType w:val="hybridMultilevel"/>
    <w:tmpl w:val="5FD87CC8"/>
    <w:lvl w:ilvl="0" w:tplc="68A84B2C">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E21733"/>
    <w:multiLevelType w:val="multilevel"/>
    <w:tmpl w:val="B8287D98"/>
    <w:lvl w:ilvl="0">
      <w:start w:val="1"/>
      <w:numFmt w:val="decimal"/>
      <w:suff w:val="space"/>
      <w:lvlText w:val="%1. "/>
      <w:lvlJc w:val="left"/>
      <w:rPr>
        <w:rFonts w:cs="Times New Roman" w:hint="default"/>
      </w:rPr>
    </w:lvl>
    <w:lvl w:ilvl="1">
      <w:start w:val="1"/>
      <w:numFmt w:val="upperLetter"/>
      <w:lvlText w:val="%2."/>
      <w:lvlJc w:val="left"/>
      <w:rPr>
        <w:rFonts w:hint="default"/>
        <w:b/>
      </w:rPr>
    </w:lvl>
    <w:lvl w:ilvl="2">
      <w:start w:val="1"/>
      <w:numFmt w:val="upperLetter"/>
      <w:pStyle w:val="Heading3Agency"/>
      <w:lvlText w:val="%3."/>
      <w:lvlJc w:val="left"/>
      <w:rPr>
        <w:rFonts w:hint="default"/>
      </w:rPr>
    </w:lvl>
    <w:lvl w:ilvl="3">
      <w:start w:val="1"/>
      <w:numFmt w:val="decimal"/>
      <w:pStyle w:val="Heading4Agency"/>
      <w:isLgl/>
      <w:suff w:val="space"/>
      <w:lvlText w:val="%1.%2.%3.%4. "/>
      <w:lvlJc w:val="left"/>
      <w:rPr>
        <w:rFonts w:cs="Times New Roman" w:hint="default"/>
      </w:rPr>
    </w:lvl>
    <w:lvl w:ilvl="4">
      <w:start w:val="1"/>
      <w:numFmt w:val="decimal"/>
      <w:pStyle w:val="Heading5Agency"/>
      <w:suff w:val="space"/>
      <w:lvlText w:val="%1.%2.%3.%4.%5. "/>
      <w:lvlJc w:val="left"/>
      <w:rPr>
        <w:rFonts w:cs="Times New Roman" w:hint="default"/>
      </w:rPr>
    </w:lvl>
    <w:lvl w:ilvl="5">
      <w:start w:val="1"/>
      <w:numFmt w:val="decimal"/>
      <w:pStyle w:val="Heading6Agency"/>
      <w:suff w:val="space"/>
      <w:lvlText w:val="%1.%2.%3.%4.%5.%6. "/>
      <w:lvlJc w:val="left"/>
      <w:rPr>
        <w:rFonts w:cs="Times New Roman" w:hint="default"/>
      </w:rPr>
    </w:lvl>
    <w:lvl w:ilvl="6">
      <w:start w:val="1"/>
      <w:numFmt w:val="decimal"/>
      <w:pStyle w:val="Heading7Agency"/>
      <w:suff w:val="space"/>
      <w:lvlText w:val="%1.%2.%3.%4.%5.%6.%7. "/>
      <w:lvlJc w:val="left"/>
      <w:rPr>
        <w:rFonts w:cs="Times New Roman" w:hint="default"/>
      </w:rPr>
    </w:lvl>
    <w:lvl w:ilvl="7">
      <w:start w:val="1"/>
      <w:numFmt w:val="decimal"/>
      <w:pStyle w:val="Heading8Agency"/>
      <w:suff w:val="space"/>
      <w:lvlText w:val="%1.%2.%3.%4.%5.%6.%7.%8. "/>
      <w:lvlJc w:val="left"/>
      <w:rPr>
        <w:rFonts w:cs="Times New Roman" w:hint="default"/>
      </w:rPr>
    </w:lvl>
    <w:lvl w:ilvl="8">
      <w:start w:val="1"/>
      <w:numFmt w:val="decimal"/>
      <w:pStyle w:val="Heading9Agency"/>
      <w:suff w:val="space"/>
      <w:lvlText w:val="%1.%2.%3.%4.%5.%6.%7.%8.%9. "/>
      <w:lvlJc w:val="left"/>
      <w:rPr>
        <w:rFonts w:cs="Times New Roman" w:hint="default"/>
      </w:rPr>
    </w:lvl>
  </w:abstractNum>
  <w:abstractNum w:abstractNumId="7" w15:restartNumberingAfterBreak="0">
    <w:nsid w:val="6BB95766"/>
    <w:multiLevelType w:val="hybridMultilevel"/>
    <w:tmpl w:val="709A6400"/>
    <w:lvl w:ilvl="0" w:tplc="A0BE27EC">
      <w:start w:val="1"/>
      <w:numFmt w:val="bullet"/>
      <w:lvlText w:val=""/>
      <w:lvlJc w:val="left"/>
      <w:pPr>
        <w:ind w:left="360" w:hanging="360"/>
      </w:pPr>
      <w:rPr>
        <w:rFonts w:ascii="Symbol" w:hAnsi="Symbol" w:hint="default"/>
      </w:rPr>
    </w:lvl>
    <w:lvl w:ilvl="1" w:tplc="01768AF2">
      <w:start w:val="1"/>
      <w:numFmt w:val="bullet"/>
      <w:lvlText w:val="o"/>
      <w:lvlJc w:val="left"/>
      <w:pPr>
        <w:ind w:left="1080" w:hanging="360"/>
      </w:pPr>
      <w:rPr>
        <w:rFonts w:ascii="Courier New" w:hAnsi="Courier New" w:hint="default"/>
      </w:rPr>
    </w:lvl>
    <w:lvl w:ilvl="2" w:tplc="DA02FD66" w:tentative="1">
      <w:start w:val="1"/>
      <w:numFmt w:val="bullet"/>
      <w:lvlText w:val=""/>
      <w:lvlJc w:val="left"/>
      <w:pPr>
        <w:ind w:left="1800" w:hanging="360"/>
      </w:pPr>
      <w:rPr>
        <w:rFonts w:ascii="Wingdings" w:hAnsi="Wingdings" w:hint="default"/>
      </w:rPr>
    </w:lvl>
    <w:lvl w:ilvl="3" w:tplc="BEA2BE2C" w:tentative="1">
      <w:start w:val="1"/>
      <w:numFmt w:val="bullet"/>
      <w:lvlText w:val=""/>
      <w:lvlJc w:val="left"/>
      <w:pPr>
        <w:ind w:left="2520" w:hanging="360"/>
      </w:pPr>
      <w:rPr>
        <w:rFonts w:ascii="Symbol" w:hAnsi="Symbol" w:hint="default"/>
      </w:rPr>
    </w:lvl>
    <w:lvl w:ilvl="4" w:tplc="331E8362" w:tentative="1">
      <w:start w:val="1"/>
      <w:numFmt w:val="bullet"/>
      <w:lvlText w:val="o"/>
      <w:lvlJc w:val="left"/>
      <w:pPr>
        <w:ind w:left="3240" w:hanging="360"/>
      </w:pPr>
      <w:rPr>
        <w:rFonts w:ascii="Courier New" w:hAnsi="Courier New" w:hint="default"/>
      </w:rPr>
    </w:lvl>
    <w:lvl w:ilvl="5" w:tplc="D300505A" w:tentative="1">
      <w:start w:val="1"/>
      <w:numFmt w:val="bullet"/>
      <w:lvlText w:val=""/>
      <w:lvlJc w:val="left"/>
      <w:pPr>
        <w:ind w:left="3960" w:hanging="360"/>
      </w:pPr>
      <w:rPr>
        <w:rFonts w:ascii="Wingdings" w:hAnsi="Wingdings" w:hint="default"/>
      </w:rPr>
    </w:lvl>
    <w:lvl w:ilvl="6" w:tplc="ED0EF0AE" w:tentative="1">
      <w:start w:val="1"/>
      <w:numFmt w:val="bullet"/>
      <w:lvlText w:val=""/>
      <w:lvlJc w:val="left"/>
      <w:pPr>
        <w:ind w:left="4680" w:hanging="360"/>
      </w:pPr>
      <w:rPr>
        <w:rFonts w:ascii="Symbol" w:hAnsi="Symbol" w:hint="default"/>
      </w:rPr>
    </w:lvl>
    <w:lvl w:ilvl="7" w:tplc="D9DEB58A" w:tentative="1">
      <w:start w:val="1"/>
      <w:numFmt w:val="bullet"/>
      <w:lvlText w:val="o"/>
      <w:lvlJc w:val="left"/>
      <w:pPr>
        <w:ind w:left="5400" w:hanging="360"/>
      </w:pPr>
      <w:rPr>
        <w:rFonts w:ascii="Courier New" w:hAnsi="Courier New" w:hint="default"/>
      </w:rPr>
    </w:lvl>
    <w:lvl w:ilvl="8" w:tplc="F1BA2134" w:tentative="1">
      <w:start w:val="1"/>
      <w:numFmt w:val="bullet"/>
      <w:lvlText w:val=""/>
      <w:lvlJc w:val="left"/>
      <w:pPr>
        <w:ind w:left="6120" w:hanging="360"/>
      </w:pPr>
      <w:rPr>
        <w:rFonts w:ascii="Wingdings" w:hAnsi="Wingdings" w:hint="default"/>
      </w:rPr>
    </w:lvl>
  </w:abstractNum>
  <w:abstractNum w:abstractNumId="8" w15:restartNumberingAfterBreak="0">
    <w:nsid w:val="6D4B2DBB"/>
    <w:multiLevelType w:val="hybridMultilevel"/>
    <w:tmpl w:val="655AB882"/>
    <w:lvl w:ilvl="0" w:tplc="B67EA690">
      <w:start w:val="1"/>
      <w:numFmt w:val="bullet"/>
      <w:lvlText w:val=""/>
      <w:lvlJc w:val="left"/>
      <w:pPr>
        <w:ind w:left="1080" w:hanging="360"/>
      </w:pPr>
      <w:rPr>
        <w:rFonts w:ascii="Symbol" w:hAnsi="Symbol" w:hint="default"/>
      </w:rPr>
    </w:lvl>
    <w:lvl w:ilvl="1" w:tplc="6BB46D10" w:tentative="1">
      <w:start w:val="1"/>
      <w:numFmt w:val="bullet"/>
      <w:lvlText w:val="o"/>
      <w:lvlJc w:val="left"/>
      <w:pPr>
        <w:ind w:left="1800" w:hanging="360"/>
      </w:pPr>
      <w:rPr>
        <w:rFonts w:ascii="Courier New" w:hAnsi="Courier New" w:cs="Courier New" w:hint="default"/>
      </w:rPr>
    </w:lvl>
    <w:lvl w:ilvl="2" w:tplc="5D248D30" w:tentative="1">
      <w:start w:val="1"/>
      <w:numFmt w:val="bullet"/>
      <w:lvlText w:val=""/>
      <w:lvlJc w:val="left"/>
      <w:pPr>
        <w:ind w:left="2520" w:hanging="360"/>
      </w:pPr>
      <w:rPr>
        <w:rFonts w:ascii="Wingdings" w:hAnsi="Wingdings" w:hint="default"/>
      </w:rPr>
    </w:lvl>
    <w:lvl w:ilvl="3" w:tplc="F9F01D36" w:tentative="1">
      <w:start w:val="1"/>
      <w:numFmt w:val="bullet"/>
      <w:lvlText w:val=""/>
      <w:lvlJc w:val="left"/>
      <w:pPr>
        <w:ind w:left="3240" w:hanging="360"/>
      </w:pPr>
      <w:rPr>
        <w:rFonts w:ascii="Symbol" w:hAnsi="Symbol" w:hint="default"/>
      </w:rPr>
    </w:lvl>
    <w:lvl w:ilvl="4" w:tplc="0938EC3C" w:tentative="1">
      <w:start w:val="1"/>
      <w:numFmt w:val="bullet"/>
      <w:lvlText w:val="o"/>
      <w:lvlJc w:val="left"/>
      <w:pPr>
        <w:ind w:left="3960" w:hanging="360"/>
      </w:pPr>
      <w:rPr>
        <w:rFonts w:ascii="Courier New" w:hAnsi="Courier New" w:cs="Courier New" w:hint="default"/>
      </w:rPr>
    </w:lvl>
    <w:lvl w:ilvl="5" w:tplc="624EDD3E" w:tentative="1">
      <w:start w:val="1"/>
      <w:numFmt w:val="bullet"/>
      <w:lvlText w:val=""/>
      <w:lvlJc w:val="left"/>
      <w:pPr>
        <w:ind w:left="4680" w:hanging="360"/>
      </w:pPr>
      <w:rPr>
        <w:rFonts w:ascii="Wingdings" w:hAnsi="Wingdings" w:hint="default"/>
      </w:rPr>
    </w:lvl>
    <w:lvl w:ilvl="6" w:tplc="53B6D5B4" w:tentative="1">
      <w:start w:val="1"/>
      <w:numFmt w:val="bullet"/>
      <w:lvlText w:val=""/>
      <w:lvlJc w:val="left"/>
      <w:pPr>
        <w:ind w:left="5400" w:hanging="360"/>
      </w:pPr>
      <w:rPr>
        <w:rFonts w:ascii="Symbol" w:hAnsi="Symbol" w:hint="default"/>
      </w:rPr>
    </w:lvl>
    <w:lvl w:ilvl="7" w:tplc="FABA74EC" w:tentative="1">
      <w:start w:val="1"/>
      <w:numFmt w:val="bullet"/>
      <w:lvlText w:val="o"/>
      <w:lvlJc w:val="left"/>
      <w:pPr>
        <w:ind w:left="6120" w:hanging="360"/>
      </w:pPr>
      <w:rPr>
        <w:rFonts w:ascii="Courier New" w:hAnsi="Courier New" w:cs="Courier New" w:hint="default"/>
      </w:rPr>
    </w:lvl>
    <w:lvl w:ilvl="8" w:tplc="02C223C0"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1"/>
  </w:num>
  <w:num w:numId="6">
    <w:abstractNumId w:val="7"/>
  </w:num>
  <w:num w:numId="7">
    <w:abstractNumId w:val="8"/>
  </w:num>
  <w:num w:numId="8">
    <w:abstractNumId w:val="3"/>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gutterAtTop/>
  <w:proofState w:spelling="clean" w:grammar="clean"/>
  <w:attachedTemplate r:id="rId1"/>
  <w:stylePaneFormatFilter w:val="1002" w:allStyles="0" w:customStyles="1"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9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emplateVersion" w:val="February2010"/>
  </w:docVars>
  <w:rsids>
    <w:rsidRoot w:val="00F5467B"/>
    <w:rsid w:val="0000464D"/>
    <w:rsid w:val="000062EE"/>
    <w:rsid w:val="000067E1"/>
    <w:rsid w:val="00012EC8"/>
    <w:rsid w:val="00022C6C"/>
    <w:rsid w:val="0003296A"/>
    <w:rsid w:val="00036342"/>
    <w:rsid w:val="000369C3"/>
    <w:rsid w:val="00046E53"/>
    <w:rsid w:val="00051201"/>
    <w:rsid w:val="00053828"/>
    <w:rsid w:val="000602E7"/>
    <w:rsid w:val="00061A48"/>
    <w:rsid w:val="00067A19"/>
    <w:rsid w:val="000871AE"/>
    <w:rsid w:val="000955BF"/>
    <w:rsid w:val="00095ED0"/>
    <w:rsid w:val="000B1CCC"/>
    <w:rsid w:val="000B6669"/>
    <w:rsid w:val="000F0048"/>
    <w:rsid w:val="00100EFE"/>
    <w:rsid w:val="001114E5"/>
    <w:rsid w:val="0012472B"/>
    <w:rsid w:val="00127B32"/>
    <w:rsid w:val="00144208"/>
    <w:rsid w:val="00144880"/>
    <w:rsid w:val="00151FED"/>
    <w:rsid w:val="00152E78"/>
    <w:rsid w:val="00160110"/>
    <w:rsid w:val="00161C0F"/>
    <w:rsid w:val="00172652"/>
    <w:rsid w:val="0017416C"/>
    <w:rsid w:val="0017699A"/>
    <w:rsid w:val="00193E30"/>
    <w:rsid w:val="001A3D55"/>
    <w:rsid w:val="001C0C92"/>
    <w:rsid w:val="001C74D6"/>
    <w:rsid w:val="001D21A4"/>
    <w:rsid w:val="001D5CA1"/>
    <w:rsid w:val="001F28C1"/>
    <w:rsid w:val="001F5C73"/>
    <w:rsid w:val="001F6B7A"/>
    <w:rsid w:val="00206017"/>
    <w:rsid w:val="0021571D"/>
    <w:rsid w:val="00221B07"/>
    <w:rsid w:val="0023409C"/>
    <w:rsid w:val="00236984"/>
    <w:rsid w:val="00243D11"/>
    <w:rsid w:val="002642A0"/>
    <w:rsid w:val="00267C9F"/>
    <w:rsid w:val="002A03E3"/>
    <w:rsid w:val="002A4FE1"/>
    <w:rsid w:val="002A50C8"/>
    <w:rsid w:val="002B5AEE"/>
    <w:rsid w:val="002B6DB7"/>
    <w:rsid w:val="002D6CCD"/>
    <w:rsid w:val="002D7278"/>
    <w:rsid w:val="002D7502"/>
    <w:rsid w:val="002E00DC"/>
    <w:rsid w:val="002E7ADC"/>
    <w:rsid w:val="002F0A11"/>
    <w:rsid w:val="00304553"/>
    <w:rsid w:val="00310021"/>
    <w:rsid w:val="00311548"/>
    <w:rsid w:val="00317857"/>
    <w:rsid w:val="00326266"/>
    <w:rsid w:val="0032685F"/>
    <w:rsid w:val="00334670"/>
    <w:rsid w:val="003370AF"/>
    <w:rsid w:val="00343104"/>
    <w:rsid w:val="00344B3D"/>
    <w:rsid w:val="0034784F"/>
    <w:rsid w:val="00351C4E"/>
    <w:rsid w:val="003540C5"/>
    <w:rsid w:val="00367D84"/>
    <w:rsid w:val="0038642C"/>
    <w:rsid w:val="00386D6F"/>
    <w:rsid w:val="00390AC0"/>
    <w:rsid w:val="00395133"/>
    <w:rsid w:val="003960DB"/>
    <w:rsid w:val="003A07BE"/>
    <w:rsid w:val="003A4E61"/>
    <w:rsid w:val="003B32E7"/>
    <w:rsid w:val="003B4D5B"/>
    <w:rsid w:val="003B73A4"/>
    <w:rsid w:val="003C3F9D"/>
    <w:rsid w:val="003C6613"/>
    <w:rsid w:val="003D2280"/>
    <w:rsid w:val="003D5D68"/>
    <w:rsid w:val="003D7F4C"/>
    <w:rsid w:val="003E6140"/>
    <w:rsid w:val="003F18A7"/>
    <w:rsid w:val="003F5499"/>
    <w:rsid w:val="00422855"/>
    <w:rsid w:val="004261EA"/>
    <w:rsid w:val="004269C5"/>
    <w:rsid w:val="00457C41"/>
    <w:rsid w:val="00480A3A"/>
    <w:rsid w:val="00494EAE"/>
    <w:rsid w:val="004A0447"/>
    <w:rsid w:val="004C077B"/>
    <w:rsid w:val="004C4615"/>
    <w:rsid w:val="004C7189"/>
    <w:rsid w:val="004D56C3"/>
    <w:rsid w:val="004E0EE4"/>
    <w:rsid w:val="004E1076"/>
    <w:rsid w:val="004E2D0B"/>
    <w:rsid w:val="00500958"/>
    <w:rsid w:val="005015A0"/>
    <w:rsid w:val="00526124"/>
    <w:rsid w:val="00527B77"/>
    <w:rsid w:val="00547410"/>
    <w:rsid w:val="00547B66"/>
    <w:rsid w:val="00556914"/>
    <w:rsid w:val="005642C6"/>
    <w:rsid w:val="00564D92"/>
    <w:rsid w:val="00566815"/>
    <w:rsid w:val="00573C47"/>
    <w:rsid w:val="00574493"/>
    <w:rsid w:val="00574E06"/>
    <w:rsid w:val="005837A4"/>
    <w:rsid w:val="00584092"/>
    <w:rsid w:val="00585874"/>
    <w:rsid w:val="00585E4A"/>
    <w:rsid w:val="0059123F"/>
    <w:rsid w:val="005A53DF"/>
    <w:rsid w:val="005B30A1"/>
    <w:rsid w:val="005B6350"/>
    <w:rsid w:val="005B6B08"/>
    <w:rsid w:val="005D3DDC"/>
    <w:rsid w:val="005F06FE"/>
    <w:rsid w:val="005F113B"/>
    <w:rsid w:val="0060354F"/>
    <w:rsid w:val="006064F8"/>
    <w:rsid w:val="00606B64"/>
    <w:rsid w:val="00607BDB"/>
    <w:rsid w:val="0063181B"/>
    <w:rsid w:val="0063710E"/>
    <w:rsid w:val="006422E7"/>
    <w:rsid w:val="00642723"/>
    <w:rsid w:val="00650F96"/>
    <w:rsid w:val="0066050A"/>
    <w:rsid w:val="00660E5D"/>
    <w:rsid w:val="006668DD"/>
    <w:rsid w:val="00682831"/>
    <w:rsid w:val="006852C0"/>
    <w:rsid w:val="0069627F"/>
    <w:rsid w:val="00696743"/>
    <w:rsid w:val="006A670B"/>
    <w:rsid w:val="006B7E4F"/>
    <w:rsid w:val="006C1CB1"/>
    <w:rsid w:val="006C47CE"/>
    <w:rsid w:val="006C63D7"/>
    <w:rsid w:val="006C683D"/>
    <w:rsid w:val="006D103F"/>
    <w:rsid w:val="006D188E"/>
    <w:rsid w:val="006D3950"/>
    <w:rsid w:val="006D6B63"/>
    <w:rsid w:val="006F2B0D"/>
    <w:rsid w:val="00707193"/>
    <w:rsid w:val="00710192"/>
    <w:rsid w:val="0071540D"/>
    <w:rsid w:val="00727FB2"/>
    <w:rsid w:val="0073285F"/>
    <w:rsid w:val="00732BC3"/>
    <w:rsid w:val="007338C8"/>
    <w:rsid w:val="00767184"/>
    <w:rsid w:val="00773E86"/>
    <w:rsid w:val="0077556F"/>
    <w:rsid w:val="0077734C"/>
    <w:rsid w:val="00784282"/>
    <w:rsid w:val="00796172"/>
    <w:rsid w:val="00796419"/>
    <w:rsid w:val="00796BF6"/>
    <w:rsid w:val="007A2DA4"/>
    <w:rsid w:val="007A67E8"/>
    <w:rsid w:val="007A6B96"/>
    <w:rsid w:val="007A7443"/>
    <w:rsid w:val="007B0574"/>
    <w:rsid w:val="007C7A16"/>
    <w:rsid w:val="007D5B7B"/>
    <w:rsid w:val="007E5D9B"/>
    <w:rsid w:val="00803E5E"/>
    <w:rsid w:val="00812929"/>
    <w:rsid w:val="0081381A"/>
    <w:rsid w:val="00820E72"/>
    <w:rsid w:val="00822142"/>
    <w:rsid w:val="00824784"/>
    <w:rsid w:val="00835590"/>
    <w:rsid w:val="00836039"/>
    <w:rsid w:val="00836B66"/>
    <w:rsid w:val="00870787"/>
    <w:rsid w:val="008853F5"/>
    <w:rsid w:val="00885EEE"/>
    <w:rsid w:val="008913A4"/>
    <w:rsid w:val="008922BD"/>
    <w:rsid w:val="008938BF"/>
    <w:rsid w:val="008C1AEE"/>
    <w:rsid w:val="008C7DB0"/>
    <w:rsid w:val="008D3F39"/>
    <w:rsid w:val="008F3B79"/>
    <w:rsid w:val="00906EB3"/>
    <w:rsid w:val="00915EBF"/>
    <w:rsid w:val="00932C86"/>
    <w:rsid w:val="00932D90"/>
    <w:rsid w:val="00936869"/>
    <w:rsid w:val="00947E67"/>
    <w:rsid w:val="009618C5"/>
    <w:rsid w:val="00961D54"/>
    <w:rsid w:val="00965E66"/>
    <w:rsid w:val="009663A3"/>
    <w:rsid w:val="009758B4"/>
    <w:rsid w:val="00986272"/>
    <w:rsid w:val="009C00F1"/>
    <w:rsid w:val="009C45CC"/>
    <w:rsid w:val="009C6E7A"/>
    <w:rsid w:val="009D2189"/>
    <w:rsid w:val="009E0BD0"/>
    <w:rsid w:val="009F1A73"/>
    <w:rsid w:val="009F4C9F"/>
    <w:rsid w:val="009F6C33"/>
    <w:rsid w:val="00A30B18"/>
    <w:rsid w:val="00A33E3D"/>
    <w:rsid w:val="00A34D6C"/>
    <w:rsid w:val="00A44B87"/>
    <w:rsid w:val="00A46B62"/>
    <w:rsid w:val="00A50A89"/>
    <w:rsid w:val="00A64585"/>
    <w:rsid w:val="00A70C03"/>
    <w:rsid w:val="00A71B22"/>
    <w:rsid w:val="00A71EBE"/>
    <w:rsid w:val="00A93E7B"/>
    <w:rsid w:val="00AA051E"/>
    <w:rsid w:val="00AA6EFB"/>
    <w:rsid w:val="00AA7752"/>
    <w:rsid w:val="00AB15DC"/>
    <w:rsid w:val="00AB6F26"/>
    <w:rsid w:val="00AC0313"/>
    <w:rsid w:val="00AC3766"/>
    <w:rsid w:val="00AC5148"/>
    <w:rsid w:val="00AF0041"/>
    <w:rsid w:val="00AF188A"/>
    <w:rsid w:val="00B12B57"/>
    <w:rsid w:val="00B1401E"/>
    <w:rsid w:val="00B21B74"/>
    <w:rsid w:val="00B33BA9"/>
    <w:rsid w:val="00B351CE"/>
    <w:rsid w:val="00B35483"/>
    <w:rsid w:val="00B405D2"/>
    <w:rsid w:val="00B4075B"/>
    <w:rsid w:val="00B44502"/>
    <w:rsid w:val="00B533CB"/>
    <w:rsid w:val="00B62CFA"/>
    <w:rsid w:val="00B636AF"/>
    <w:rsid w:val="00B91AA1"/>
    <w:rsid w:val="00B95DAD"/>
    <w:rsid w:val="00B96B9D"/>
    <w:rsid w:val="00BA3B04"/>
    <w:rsid w:val="00BA4CDA"/>
    <w:rsid w:val="00BB3E1D"/>
    <w:rsid w:val="00BC75B4"/>
    <w:rsid w:val="00BD09FB"/>
    <w:rsid w:val="00BD1772"/>
    <w:rsid w:val="00BD7544"/>
    <w:rsid w:val="00BE0DB3"/>
    <w:rsid w:val="00BE1334"/>
    <w:rsid w:val="00BE27B4"/>
    <w:rsid w:val="00C0390B"/>
    <w:rsid w:val="00C03EFB"/>
    <w:rsid w:val="00C06228"/>
    <w:rsid w:val="00C120AB"/>
    <w:rsid w:val="00C24D0C"/>
    <w:rsid w:val="00C265DC"/>
    <w:rsid w:val="00C35FDA"/>
    <w:rsid w:val="00C37DC1"/>
    <w:rsid w:val="00C40081"/>
    <w:rsid w:val="00C40A92"/>
    <w:rsid w:val="00C55EB5"/>
    <w:rsid w:val="00C55F9F"/>
    <w:rsid w:val="00C73808"/>
    <w:rsid w:val="00C90A7D"/>
    <w:rsid w:val="00C9148F"/>
    <w:rsid w:val="00C95CDC"/>
    <w:rsid w:val="00CA0F15"/>
    <w:rsid w:val="00CA3241"/>
    <w:rsid w:val="00CB03A8"/>
    <w:rsid w:val="00CB4200"/>
    <w:rsid w:val="00CD0E6C"/>
    <w:rsid w:val="00CD16EB"/>
    <w:rsid w:val="00CD46B8"/>
    <w:rsid w:val="00CE789B"/>
    <w:rsid w:val="00CF1766"/>
    <w:rsid w:val="00CF2167"/>
    <w:rsid w:val="00CF2656"/>
    <w:rsid w:val="00D04720"/>
    <w:rsid w:val="00D05342"/>
    <w:rsid w:val="00D12DCE"/>
    <w:rsid w:val="00D215ED"/>
    <w:rsid w:val="00D217CB"/>
    <w:rsid w:val="00D3343B"/>
    <w:rsid w:val="00D52112"/>
    <w:rsid w:val="00D521B7"/>
    <w:rsid w:val="00D6452A"/>
    <w:rsid w:val="00D86773"/>
    <w:rsid w:val="00D96F28"/>
    <w:rsid w:val="00DA001C"/>
    <w:rsid w:val="00DA105F"/>
    <w:rsid w:val="00DA15A1"/>
    <w:rsid w:val="00DB504B"/>
    <w:rsid w:val="00DB7A43"/>
    <w:rsid w:val="00DC1DEB"/>
    <w:rsid w:val="00DC26DE"/>
    <w:rsid w:val="00DD464C"/>
    <w:rsid w:val="00DE7520"/>
    <w:rsid w:val="00DF0809"/>
    <w:rsid w:val="00E141D7"/>
    <w:rsid w:val="00E22A5C"/>
    <w:rsid w:val="00E27CE7"/>
    <w:rsid w:val="00E35F38"/>
    <w:rsid w:val="00E502F0"/>
    <w:rsid w:val="00E51159"/>
    <w:rsid w:val="00E629E9"/>
    <w:rsid w:val="00E720D5"/>
    <w:rsid w:val="00E75BE0"/>
    <w:rsid w:val="00E77458"/>
    <w:rsid w:val="00E80BD5"/>
    <w:rsid w:val="00E87CAB"/>
    <w:rsid w:val="00E93F06"/>
    <w:rsid w:val="00E94BD7"/>
    <w:rsid w:val="00E96DCA"/>
    <w:rsid w:val="00E975AA"/>
    <w:rsid w:val="00E97A8E"/>
    <w:rsid w:val="00EA2434"/>
    <w:rsid w:val="00EA35CE"/>
    <w:rsid w:val="00EC5EB0"/>
    <w:rsid w:val="00EC62C4"/>
    <w:rsid w:val="00ED4020"/>
    <w:rsid w:val="00F00A22"/>
    <w:rsid w:val="00F01226"/>
    <w:rsid w:val="00F01EB5"/>
    <w:rsid w:val="00F07440"/>
    <w:rsid w:val="00F24686"/>
    <w:rsid w:val="00F304F8"/>
    <w:rsid w:val="00F34928"/>
    <w:rsid w:val="00F445D9"/>
    <w:rsid w:val="00F46790"/>
    <w:rsid w:val="00F5467B"/>
    <w:rsid w:val="00F719C8"/>
    <w:rsid w:val="00F736F0"/>
    <w:rsid w:val="00F82773"/>
    <w:rsid w:val="00FA611F"/>
    <w:rsid w:val="00FA77F4"/>
    <w:rsid w:val="00FB04F4"/>
    <w:rsid w:val="00FB7603"/>
    <w:rsid w:val="00FC1219"/>
    <w:rsid w:val="00FC6AD5"/>
    <w:rsid w:val="00FC6BC9"/>
    <w:rsid w:val="00FD1F7B"/>
    <w:rsid w:val="00FF6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8446C0"/>
  <w15:docId w15:val="{23D7E736-B6F0-423E-9D34-C1A50067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784"/>
    <w:rPr>
      <w:rFonts w:ascii="Verdana" w:hAnsi="Verdana" w:cs="Verdana"/>
      <w:sz w:val="18"/>
      <w:szCs w:val="18"/>
      <w:lang w:eastAsia="zh-CN"/>
    </w:rPr>
  </w:style>
  <w:style w:type="paragraph" w:styleId="Ttulo1">
    <w:name w:val="heading 1"/>
    <w:basedOn w:val="No-numheading1Agency"/>
    <w:next w:val="BodytextAgency"/>
    <w:link w:val="Ttulo1Carter"/>
    <w:uiPriority w:val="99"/>
    <w:qFormat/>
    <w:rsid w:val="00E51159"/>
    <w:rPr>
      <w:noProof/>
    </w:rPr>
  </w:style>
  <w:style w:type="paragraph" w:styleId="Ttulo2">
    <w:name w:val="heading 2"/>
    <w:basedOn w:val="No-numheading2Agency"/>
    <w:next w:val="BodytextAgency"/>
    <w:link w:val="Ttulo2Carter"/>
    <w:uiPriority w:val="99"/>
    <w:qFormat/>
    <w:rsid w:val="00E51159"/>
  </w:style>
  <w:style w:type="paragraph" w:styleId="Ttulo3">
    <w:name w:val="heading 3"/>
    <w:basedOn w:val="No-numheading3Agency"/>
    <w:next w:val="BodytextAgency"/>
    <w:link w:val="Ttulo3Carter"/>
    <w:uiPriority w:val="99"/>
    <w:qFormat/>
    <w:rsid w:val="00E51159"/>
  </w:style>
  <w:style w:type="paragraph" w:styleId="Ttulo4">
    <w:name w:val="heading 4"/>
    <w:basedOn w:val="No-numheading4Agency"/>
    <w:next w:val="BodytextAgency"/>
    <w:link w:val="Ttulo4Carter"/>
    <w:uiPriority w:val="99"/>
    <w:qFormat/>
    <w:rsid w:val="00E51159"/>
  </w:style>
  <w:style w:type="paragraph" w:styleId="Ttulo5">
    <w:name w:val="heading 5"/>
    <w:basedOn w:val="Normal"/>
    <w:next w:val="Normal"/>
    <w:link w:val="Ttulo5Carter"/>
    <w:uiPriority w:val="99"/>
    <w:qFormat/>
    <w:rsid w:val="00E51159"/>
    <w:pPr>
      <w:keepNext/>
      <w:spacing w:before="280" w:after="220"/>
      <w:outlineLvl w:val="4"/>
    </w:pPr>
    <w:rPr>
      <w:rFonts w:cs="Arial"/>
      <w:b/>
      <w:bCs/>
      <w:i/>
      <w:kern w:val="32"/>
      <w:lang w:eastAsia="en-GB"/>
    </w:rPr>
  </w:style>
  <w:style w:type="paragraph" w:styleId="Ttulo6">
    <w:name w:val="heading 6"/>
    <w:basedOn w:val="No-numheading6Agency"/>
    <w:next w:val="BodytextAgency"/>
    <w:link w:val="Ttulo6Carter"/>
    <w:uiPriority w:val="99"/>
    <w:qFormat/>
    <w:rsid w:val="00E51159"/>
  </w:style>
  <w:style w:type="paragraph" w:styleId="Ttulo7">
    <w:name w:val="heading 7"/>
    <w:basedOn w:val="No-numheading7Agency"/>
    <w:next w:val="BodytextAgency"/>
    <w:link w:val="Ttulo7Carter"/>
    <w:uiPriority w:val="99"/>
    <w:qFormat/>
    <w:rsid w:val="00E51159"/>
  </w:style>
  <w:style w:type="paragraph" w:styleId="Ttulo8">
    <w:name w:val="heading 8"/>
    <w:basedOn w:val="No-numheading8Agency"/>
    <w:next w:val="BodytextAgency"/>
    <w:link w:val="Ttulo8Carter"/>
    <w:uiPriority w:val="99"/>
    <w:qFormat/>
    <w:rsid w:val="00E51159"/>
  </w:style>
  <w:style w:type="paragraph" w:styleId="Ttulo9">
    <w:name w:val="heading 9"/>
    <w:basedOn w:val="No-numheading9Agency"/>
    <w:next w:val="BodytextAgency"/>
    <w:link w:val="Ttulo9Carter"/>
    <w:uiPriority w:val="99"/>
    <w:qFormat/>
    <w:rsid w:val="00E51159"/>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9"/>
    <w:locked/>
    <w:rPr>
      <w:rFonts w:ascii="Cambria" w:hAnsi="Cambria" w:cs="Times New Roman"/>
      <w:b/>
      <w:bCs/>
      <w:kern w:val="32"/>
      <w:sz w:val="32"/>
      <w:szCs w:val="32"/>
      <w:lang w:eastAsia="zh-CN"/>
    </w:rPr>
  </w:style>
  <w:style w:type="character" w:customStyle="1" w:styleId="Ttulo2Carter">
    <w:name w:val="Título 2 Caráter"/>
    <w:basedOn w:val="Tipodeletrapredefinidodopargrafo"/>
    <w:link w:val="Ttulo2"/>
    <w:uiPriority w:val="99"/>
    <w:semiHidden/>
    <w:locked/>
    <w:rPr>
      <w:rFonts w:ascii="Cambria" w:hAnsi="Cambria" w:cs="Times New Roman"/>
      <w:b/>
      <w:bCs/>
      <w:i/>
      <w:iCs/>
      <w:sz w:val="28"/>
      <w:szCs w:val="28"/>
      <w:lang w:eastAsia="zh-CN"/>
    </w:rPr>
  </w:style>
  <w:style w:type="character" w:customStyle="1" w:styleId="Ttulo3Carter">
    <w:name w:val="Título 3 Caráter"/>
    <w:basedOn w:val="Tipodeletrapredefinidodopargrafo"/>
    <w:link w:val="Ttulo3"/>
    <w:uiPriority w:val="99"/>
    <w:semiHidden/>
    <w:locked/>
    <w:rPr>
      <w:rFonts w:ascii="Cambria" w:hAnsi="Cambria" w:cs="Times New Roman"/>
      <w:b/>
      <w:bCs/>
      <w:sz w:val="26"/>
      <w:szCs w:val="26"/>
      <w:lang w:eastAsia="zh-CN"/>
    </w:rPr>
  </w:style>
  <w:style w:type="character" w:customStyle="1" w:styleId="Ttulo4Carter">
    <w:name w:val="Título 4 Caráter"/>
    <w:basedOn w:val="Tipodeletrapredefinidodopargrafo"/>
    <w:link w:val="Ttulo4"/>
    <w:uiPriority w:val="99"/>
    <w:semiHidden/>
    <w:locked/>
    <w:rPr>
      <w:rFonts w:ascii="Calibri" w:hAnsi="Calibri" w:cs="Times New Roman"/>
      <w:b/>
      <w:bCs/>
      <w:sz w:val="28"/>
      <w:szCs w:val="28"/>
      <w:lang w:eastAsia="zh-CN"/>
    </w:rPr>
  </w:style>
  <w:style w:type="character" w:customStyle="1" w:styleId="Ttulo5Carter">
    <w:name w:val="Título 5 Caráter"/>
    <w:basedOn w:val="Tipodeletrapredefinidodopargrafo"/>
    <w:link w:val="Ttulo5"/>
    <w:uiPriority w:val="99"/>
    <w:semiHidden/>
    <w:locked/>
    <w:rPr>
      <w:rFonts w:ascii="Calibri" w:hAnsi="Calibri" w:cs="Times New Roman"/>
      <w:b/>
      <w:bCs/>
      <w:i/>
      <w:iCs/>
      <w:sz w:val="26"/>
      <w:szCs w:val="26"/>
      <w:lang w:eastAsia="zh-CN"/>
    </w:rPr>
  </w:style>
  <w:style w:type="character" w:customStyle="1" w:styleId="Ttulo6Carter">
    <w:name w:val="Título 6 Caráter"/>
    <w:basedOn w:val="Tipodeletrapredefinidodopargrafo"/>
    <w:link w:val="Ttulo6"/>
    <w:uiPriority w:val="99"/>
    <w:semiHidden/>
    <w:locked/>
    <w:rPr>
      <w:rFonts w:ascii="Calibri" w:hAnsi="Calibri" w:cs="Times New Roman"/>
      <w:b/>
      <w:bCs/>
      <w:lang w:eastAsia="zh-CN"/>
    </w:rPr>
  </w:style>
  <w:style w:type="character" w:customStyle="1" w:styleId="Ttulo7Carter">
    <w:name w:val="Título 7 Caráter"/>
    <w:basedOn w:val="Tipodeletrapredefinidodopargrafo"/>
    <w:link w:val="Ttulo7"/>
    <w:uiPriority w:val="99"/>
    <w:semiHidden/>
    <w:locked/>
    <w:rPr>
      <w:rFonts w:ascii="Calibri" w:hAnsi="Calibri" w:cs="Times New Roman"/>
      <w:sz w:val="24"/>
      <w:szCs w:val="24"/>
      <w:lang w:eastAsia="zh-CN"/>
    </w:rPr>
  </w:style>
  <w:style w:type="character" w:customStyle="1" w:styleId="Ttulo8Carter">
    <w:name w:val="Título 8 Caráter"/>
    <w:basedOn w:val="Tipodeletrapredefinidodopargrafo"/>
    <w:link w:val="Ttulo8"/>
    <w:uiPriority w:val="99"/>
    <w:semiHidden/>
    <w:locked/>
    <w:rPr>
      <w:rFonts w:ascii="Calibri" w:hAnsi="Calibri" w:cs="Times New Roman"/>
      <w:i/>
      <w:iCs/>
      <w:sz w:val="24"/>
      <w:szCs w:val="24"/>
      <w:lang w:eastAsia="zh-CN"/>
    </w:rPr>
  </w:style>
  <w:style w:type="character" w:customStyle="1" w:styleId="Ttulo9Carter">
    <w:name w:val="Título 9 Caráter"/>
    <w:basedOn w:val="Tipodeletrapredefinidodopargrafo"/>
    <w:link w:val="Ttulo9"/>
    <w:uiPriority w:val="99"/>
    <w:semiHidden/>
    <w:locked/>
    <w:rPr>
      <w:rFonts w:ascii="Cambria" w:hAnsi="Cambria" w:cs="Times New Roman"/>
      <w:lang w:eastAsia="zh-CN"/>
    </w:rPr>
  </w:style>
  <w:style w:type="paragraph" w:customStyle="1" w:styleId="HeadingcentredAgency">
    <w:name w:val="Heading centred (Agency)"/>
    <w:basedOn w:val="No-numheading1Agency"/>
    <w:next w:val="BodytextAgency"/>
    <w:uiPriority w:val="99"/>
    <w:rsid w:val="00796BF6"/>
    <w:pPr>
      <w:jc w:val="center"/>
    </w:pPr>
  </w:style>
  <w:style w:type="paragraph" w:styleId="Rodap">
    <w:name w:val="footer"/>
    <w:basedOn w:val="Normal"/>
    <w:link w:val="RodapCarter"/>
    <w:uiPriority w:val="99"/>
    <w:semiHidden/>
    <w:rsid w:val="00E51159"/>
    <w:pPr>
      <w:tabs>
        <w:tab w:val="center" w:pos="4153"/>
        <w:tab w:val="right" w:pos="8306"/>
      </w:tabs>
    </w:pPr>
    <w:rPr>
      <w:rFonts w:ascii="Arial" w:hAnsi="Arial"/>
      <w:sz w:val="16"/>
      <w:szCs w:val="20"/>
      <w:lang w:eastAsia="en-US"/>
    </w:rPr>
  </w:style>
  <w:style w:type="character" w:customStyle="1" w:styleId="RodapCarter">
    <w:name w:val="Rodapé Caráter"/>
    <w:basedOn w:val="Tipodeletrapredefinidodopargrafo"/>
    <w:link w:val="Rodap"/>
    <w:uiPriority w:val="99"/>
    <w:semiHidden/>
    <w:locked/>
    <w:rPr>
      <w:rFonts w:ascii="Verdana" w:hAnsi="Verdana" w:cs="Verdana"/>
      <w:sz w:val="18"/>
      <w:szCs w:val="18"/>
      <w:lang w:eastAsia="zh-CN"/>
    </w:rPr>
  </w:style>
  <w:style w:type="character" w:styleId="Nmerodepgina">
    <w:name w:val="page number"/>
    <w:basedOn w:val="Tipodeletrapredefinidodopargrafo"/>
    <w:uiPriority w:val="99"/>
    <w:semiHidden/>
    <w:rsid w:val="00E51159"/>
    <w:rPr>
      <w:rFonts w:cs="Times New Roman"/>
    </w:rPr>
  </w:style>
  <w:style w:type="paragraph" w:customStyle="1" w:styleId="FooterAgency">
    <w:name w:val="Footer (Agency)"/>
    <w:basedOn w:val="Normal"/>
    <w:link w:val="FooterAgencyCharChar"/>
    <w:rsid w:val="00A70C03"/>
    <w:rPr>
      <w:rFonts w:eastAsia="Verdana"/>
      <w:color w:val="6D6F71"/>
      <w:sz w:val="14"/>
      <w:szCs w:val="14"/>
      <w:lang w:eastAsia="en-GB"/>
    </w:rPr>
  </w:style>
  <w:style w:type="paragraph" w:customStyle="1" w:styleId="FooterblueAgency">
    <w:name w:val="Footer blue (Agency)"/>
    <w:basedOn w:val="Normal"/>
    <w:link w:val="FooterblueAgencyCharChar"/>
    <w:rsid w:val="00A70C03"/>
    <w:rPr>
      <w:rFonts w:eastAsia="Verdana"/>
      <w:b/>
      <w:color w:val="003399"/>
      <w:sz w:val="13"/>
      <w:szCs w:val="14"/>
      <w:lang w:eastAsia="en-GB"/>
    </w:rPr>
  </w:style>
  <w:style w:type="table" w:customStyle="1" w:styleId="3">
    <w:name w:val="3"/>
    <w:uiPriority w:val="99"/>
    <w:rsid w:val="0003296A"/>
    <w:pPr>
      <w:widowControl w:val="0"/>
      <w:autoSpaceDE w:val="0"/>
      <w:autoSpaceDN w:val="0"/>
      <w:adjustRightInd w:val="0"/>
    </w:pPr>
    <w:rPr>
      <w:sz w:val="24"/>
      <w:szCs w:val="24"/>
      <w:lang w:eastAsia="zh-CN"/>
    </w:rPr>
    <w:tblPr>
      <w:tblInd w:w="0" w:type="dxa"/>
      <w:tblCellMar>
        <w:top w:w="0" w:type="dxa"/>
        <w:left w:w="108" w:type="dxa"/>
        <w:bottom w:w="0" w:type="dxa"/>
        <w:right w:w="108" w:type="dxa"/>
      </w:tblCellMar>
    </w:tblPr>
  </w:style>
  <w:style w:type="character" w:customStyle="1" w:styleId="FooterAgencyCharChar">
    <w:name w:val="Footer (Agency) Char Char"/>
    <w:link w:val="FooterAgency"/>
    <w:locked/>
    <w:rsid w:val="00AC3766"/>
    <w:rPr>
      <w:rFonts w:ascii="Verdana" w:eastAsia="Verdana" w:hAnsi="Verdana" w:cs="Verdana"/>
      <w:color w:val="6D6F71"/>
      <w:sz w:val="14"/>
      <w:szCs w:val="14"/>
    </w:rPr>
  </w:style>
  <w:style w:type="paragraph" w:customStyle="1" w:styleId="PagenumberAgency">
    <w:name w:val="Page number (Agency)"/>
    <w:basedOn w:val="Normal"/>
    <w:next w:val="Normal"/>
    <w:link w:val="PagenumberAgencyCharChar"/>
    <w:uiPriority w:val="99"/>
    <w:semiHidden/>
    <w:rsid w:val="00E51159"/>
    <w:pPr>
      <w:tabs>
        <w:tab w:val="right" w:pos="9781"/>
      </w:tabs>
      <w:jc w:val="right"/>
    </w:pPr>
    <w:rPr>
      <w:color w:val="6D6F71"/>
      <w:sz w:val="14"/>
      <w:szCs w:val="14"/>
      <w:lang w:eastAsia="en-GB"/>
    </w:rPr>
  </w:style>
  <w:style w:type="character" w:customStyle="1" w:styleId="PagenumberAgencyCharChar">
    <w:name w:val="Page number (Agency) Char Char"/>
    <w:basedOn w:val="FooterAgencyCharChar"/>
    <w:link w:val="PagenumberAgency"/>
    <w:uiPriority w:val="99"/>
    <w:semiHidden/>
    <w:locked/>
    <w:rsid w:val="00E51159"/>
    <w:rPr>
      <w:rFonts w:ascii="Verdana" w:eastAsia="Verdana" w:hAnsi="Verdana" w:cs="Verdana"/>
      <w:color w:val="6D6F71"/>
      <w:sz w:val="14"/>
      <w:szCs w:val="14"/>
      <w:lang w:val="en-GB" w:eastAsia="en-GB" w:bidi="ar-SA"/>
    </w:rPr>
  </w:style>
  <w:style w:type="character" w:customStyle="1" w:styleId="FooterblueAgencyCharChar">
    <w:name w:val="Footer blue (Agency) Char Char"/>
    <w:link w:val="FooterblueAgency"/>
    <w:locked/>
    <w:rsid w:val="00AC3766"/>
    <w:rPr>
      <w:rFonts w:ascii="Verdana" w:eastAsia="Verdana" w:hAnsi="Verdana" w:cs="Verdana"/>
      <w:b/>
      <w:color w:val="003399"/>
      <w:sz w:val="13"/>
      <w:szCs w:val="14"/>
    </w:rPr>
  </w:style>
  <w:style w:type="paragraph" w:styleId="Corpodetexto">
    <w:name w:val="Body Text"/>
    <w:basedOn w:val="Normal"/>
    <w:link w:val="CorpodetextoCarter"/>
    <w:uiPriority w:val="99"/>
    <w:semiHidden/>
    <w:rsid w:val="00E51159"/>
    <w:pPr>
      <w:spacing w:after="140" w:line="280" w:lineRule="atLeast"/>
    </w:pPr>
  </w:style>
  <w:style w:type="character" w:customStyle="1" w:styleId="CorpodetextoCarter">
    <w:name w:val="Corpo de texto Caráter"/>
    <w:basedOn w:val="Tipodeletrapredefinidodopargrafo"/>
    <w:link w:val="Corpodetexto"/>
    <w:uiPriority w:val="99"/>
    <w:semiHidden/>
    <w:locked/>
    <w:rPr>
      <w:rFonts w:ascii="Verdana" w:hAnsi="Verdana" w:cs="Verdana"/>
      <w:sz w:val="18"/>
      <w:szCs w:val="18"/>
      <w:lang w:eastAsia="zh-CN"/>
    </w:rPr>
  </w:style>
  <w:style w:type="paragraph" w:customStyle="1" w:styleId="BodytextAgency">
    <w:name w:val="Body text (Agency)"/>
    <w:basedOn w:val="Normal"/>
    <w:link w:val="BodytextAgencyChar"/>
    <w:uiPriority w:val="99"/>
    <w:qFormat/>
    <w:rsid w:val="00DF0809"/>
    <w:pPr>
      <w:spacing w:line="280" w:lineRule="atLeast"/>
      <w:jc w:val="both"/>
    </w:pPr>
    <w:rPr>
      <w:lang w:eastAsia="en-GB"/>
    </w:rPr>
  </w:style>
  <w:style w:type="paragraph" w:customStyle="1" w:styleId="DisclaimerAgency">
    <w:name w:val="Disclaimer (Agency)"/>
    <w:basedOn w:val="Normal"/>
    <w:uiPriority w:val="99"/>
    <w:semiHidden/>
    <w:rsid w:val="00E51159"/>
    <w:pPr>
      <w:tabs>
        <w:tab w:val="center" w:pos="4320"/>
        <w:tab w:val="right" w:pos="8640"/>
      </w:tabs>
      <w:spacing w:after="57" w:line="150" w:lineRule="exact"/>
    </w:pPr>
    <w:rPr>
      <w:color w:val="6D6F71"/>
      <w:sz w:val="13"/>
      <w:szCs w:val="13"/>
      <w:lang w:eastAsia="en-GB"/>
    </w:rPr>
  </w:style>
  <w:style w:type="paragraph" w:customStyle="1" w:styleId="DocsubtitleAgency">
    <w:name w:val="Doc subtitle (Agency)"/>
    <w:basedOn w:val="Normal"/>
    <w:next w:val="BodytextAgency"/>
    <w:uiPriority w:val="99"/>
    <w:rsid w:val="00E51159"/>
    <w:pPr>
      <w:spacing w:after="640" w:line="360" w:lineRule="atLeast"/>
    </w:pPr>
    <w:rPr>
      <w:sz w:val="24"/>
      <w:szCs w:val="24"/>
      <w:lang w:eastAsia="en-GB"/>
    </w:rPr>
  </w:style>
  <w:style w:type="paragraph" w:customStyle="1" w:styleId="DoctitleAgency">
    <w:name w:val="Doc title (Agency)"/>
    <w:basedOn w:val="Normal"/>
    <w:next w:val="DocsubtitleAgency"/>
    <w:uiPriority w:val="99"/>
    <w:rsid w:val="00E51159"/>
    <w:pPr>
      <w:spacing w:before="720" w:line="360" w:lineRule="atLeast"/>
    </w:pPr>
    <w:rPr>
      <w:color w:val="003399"/>
      <w:sz w:val="32"/>
      <w:szCs w:val="32"/>
      <w:lang w:eastAsia="en-GB"/>
    </w:rPr>
  </w:style>
  <w:style w:type="paragraph" w:customStyle="1" w:styleId="DraftingNotesAgency">
    <w:name w:val="Drafting Notes (Agency)"/>
    <w:basedOn w:val="Normal"/>
    <w:next w:val="BodytextAgency"/>
    <w:link w:val="DraftingNotesAgencyChar"/>
    <w:uiPriority w:val="99"/>
    <w:rsid w:val="00E51159"/>
    <w:pPr>
      <w:spacing w:after="140" w:line="280" w:lineRule="atLeast"/>
    </w:pPr>
    <w:rPr>
      <w:rFonts w:ascii="Courier New" w:hAnsi="Courier New" w:cs="Times New Roman"/>
      <w:i/>
      <w:color w:val="339966"/>
      <w:szCs w:val="20"/>
    </w:rPr>
  </w:style>
  <w:style w:type="character" w:styleId="Refdenotadefim">
    <w:name w:val="endnote reference"/>
    <w:basedOn w:val="Tipodeletrapredefinidodopargrafo"/>
    <w:uiPriority w:val="99"/>
    <w:semiHidden/>
    <w:rsid w:val="00E51159"/>
    <w:rPr>
      <w:rFonts w:ascii="Verdana" w:hAnsi="Verdana" w:cs="Times New Roman"/>
      <w:vertAlign w:val="superscript"/>
    </w:rPr>
  </w:style>
  <w:style w:type="character" w:customStyle="1" w:styleId="EndnotereferenceAgency">
    <w:name w:val="Endnote reference (Agency)"/>
    <w:uiPriority w:val="99"/>
    <w:semiHidden/>
    <w:rsid w:val="00E51159"/>
    <w:rPr>
      <w:rFonts w:ascii="Verdana" w:hAnsi="Verdana"/>
      <w:vertAlign w:val="superscript"/>
    </w:rPr>
  </w:style>
  <w:style w:type="paragraph" w:styleId="Textodenotadefim">
    <w:name w:val="endnote text"/>
    <w:basedOn w:val="Normal"/>
    <w:link w:val="TextodenotadefimCarter"/>
    <w:uiPriority w:val="99"/>
    <w:semiHidden/>
    <w:rsid w:val="00E51159"/>
    <w:rPr>
      <w:sz w:val="15"/>
      <w:szCs w:val="15"/>
      <w:lang w:eastAsia="en-GB"/>
    </w:rPr>
  </w:style>
  <w:style w:type="character" w:customStyle="1" w:styleId="TextodenotadefimCarter">
    <w:name w:val="Texto de nota de fim Caráter"/>
    <w:basedOn w:val="Tipodeletrapredefinidodopargrafo"/>
    <w:link w:val="Textodenotadefim"/>
    <w:uiPriority w:val="99"/>
    <w:semiHidden/>
    <w:locked/>
    <w:rPr>
      <w:rFonts w:ascii="Verdana" w:hAnsi="Verdana" w:cs="Verdana"/>
      <w:sz w:val="20"/>
      <w:szCs w:val="20"/>
      <w:lang w:eastAsia="zh-CN"/>
    </w:rPr>
  </w:style>
  <w:style w:type="paragraph" w:customStyle="1" w:styleId="EndnotetextAgency">
    <w:name w:val="Endnote text (Agency)"/>
    <w:basedOn w:val="Normal"/>
    <w:uiPriority w:val="99"/>
    <w:semiHidden/>
    <w:rsid w:val="00E51159"/>
    <w:rPr>
      <w:sz w:val="15"/>
      <w:lang w:eastAsia="en-GB"/>
    </w:rPr>
  </w:style>
  <w:style w:type="paragraph" w:customStyle="1" w:styleId="FigureAgency">
    <w:name w:val="Figure (Agency)"/>
    <w:basedOn w:val="Normal"/>
    <w:next w:val="BodytextAgency"/>
    <w:uiPriority w:val="99"/>
    <w:semiHidden/>
    <w:rsid w:val="00E51159"/>
    <w:pPr>
      <w:jc w:val="center"/>
    </w:pPr>
  </w:style>
  <w:style w:type="paragraph" w:customStyle="1" w:styleId="FigureheadingAgency">
    <w:name w:val="Figure heading (Agency)"/>
    <w:basedOn w:val="Normal"/>
    <w:next w:val="FigureAgency"/>
    <w:uiPriority w:val="99"/>
    <w:semiHidden/>
    <w:rsid w:val="00E51159"/>
    <w:pPr>
      <w:keepNext/>
      <w:numPr>
        <w:numId w:val="3"/>
      </w:numPr>
      <w:spacing w:before="240" w:after="120"/>
    </w:pPr>
  </w:style>
  <w:style w:type="character" w:styleId="Refdenotaderodap">
    <w:name w:val="footnote reference"/>
    <w:basedOn w:val="Tipodeletrapredefinidodopargrafo"/>
    <w:uiPriority w:val="99"/>
    <w:semiHidden/>
    <w:rsid w:val="00E51159"/>
    <w:rPr>
      <w:rFonts w:ascii="Verdana" w:hAnsi="Verdana" w:cs="Times New Roman"/>
      <w:vertAlign w:val="superscript"/>
    </w:rPr>
  </w:style>
  <w:style w:type="character" w:customStyle="1" w:styleId="FootnotereferenceAgency">
    <w:name w:val="Footnote reference (Agency)"/>
    <w:uiPriority w:val="99"/>
    <w:semiHidden/>
    <w:rsid w:val="00E51159"/>
    <w:rPr>
      <w:rFonts w:ascii="Verdana" w:hAnsi="Verdana"/>
      <w:color w:val="auto"/>
      <w:vertAlign w:val="superscript"/>
    </w:rPr>
  </w:style>
  <w:style w:type="paragraph" w:styleId="Textodenotaderodap">
    <w:name w:val="footnote text"/>
    <w:basedOn w:val="Normal"/>
    <w:link w:val="TextodenotaderodapCarter"/>
    <w:uiPriority w:val="99"/>
    <w:semiHidden/>
    <w:rsid w:val="00E51159"/>
    <w:rPr>
      <w:sz w:val="15"/>
      <w:szCs w:val="20"/>
      <w:lang w:eastAsia="en-GB"/>
    </w:rPr>
  </w:style>
  <w:style w:type="character" w:customStyle="1" w:styleId="TextodenotaderodapCarter">
    <w:name w:val="Texto de nota de rodapé Caráter"/>
    <w:basedOn w:val="Tipodeletrapredefinidodopargrafo"/>
    <w:link w:val="Textodenotaderodap"/>
    <w:uiPriority w:val="99"/>
    <w:semiHidden/>
    <w:locked/>
    <w:rPr>
      <w:rFonts w:ascii="Verdana" w:hAnsi="Verdana" w:cs="Verdana"/>
      <w:sz w:val="20"/>
      <w:szCs w:val="20"/>
      <w:lang w:eastAsia="zh-CN"/>
    </w:rPr>
  </w:style>
  <w:style w:type="paragraph" w:customStyle="1" w:styleId="FootnotetextAgency">
    <w:name w:val="Footnote text (Agency)"/>
    <w:basedOn w:val="Normal"/>
    <w:uiPriority w:val="99"/>
    <w:semiHidden/>
    <w:rsid w:val="00E51159"/>
    <w:rPr>
      <w:sz w:val="15"/>
      <w:lang w:eastAsia="en-GB"/>
    </w:rPr>
  </w:style>
  <w:style w:type="paragraph" w:customStyle="1" w:styleId="HeaderAgency">
    <w:name w:val="Header (Agency)"/>
    <w:basedOn w:val="FooterAgency"/>
    <w:uiPriority w:val="99"/>
    <w:semiHidden/>
    <w:rsid w:val="00B636AF"/>
  </w:style>
  <w:style w:type="paragraph" w:customStyle="1" w:styleId="Heading1SA">
    <w:name w:val="Heading 1 SA"/>
    <w:basedOn w:val="Normal"/>
    <w:next w:val="BodytextAgency"/>
    <w:uiPriority w:val="99"/>
    <w:rsid w:val="00DF0809"/>
    <w:pPr>
      <w:keepNext/>
      <w:outlineLvl w:val="0"/>
    </w:pPr>
    <w:rPr>
      <w:rFonts w:cs="Arial"/>
      <w:b/>
      <w:bCs/>
      <w:kern w:val="32"/>
      <w:szCs w:val="27"/>
      <w:lang w:eastAsia="en-GB"/>
    </w:rPr>
  </w:style>
  <w:style w:type="paragraph" w:customStyle="1" w:styleId="Heading2Agency">
    <w:name w:val="Heading 2 (Agency)"/>
    <w:basedOn w:val="Normal"/>
    <w:next w:val="BodytextAgency"/>
    <w:rsid w:val="00E51159"/>
    <w:pPr>
      <w:keepNext/>
      <w:spacing w:before="280" w:after="220"/>
      <w:outlineLvl w:val="1"/>
    </w:pPr>
    <w:rPr>
      <w:rFonts w:cs="Arial"/>
      <w:b/>
      <w:bCs/>
      <w:i/>
      <w:kern w:val="32"/>
      <w:sz w:val="22"/>
      <w:szCs w:val="22"/>
      <w:lang w:eastAsia="en-GB"/>
    </w:rPr>
  </w:style>
  <w:style w:type="paragraph" w:customStyle="1" w:styleId="Heading3Agency">
    <w:name w:val="Heading 3 (Agency)"/>
    <w:basedOn w:val="Normal"/>
    <w:next w:val="BodytextAgency"/>
    <w:rsid w:val="00E51159"/>
    <w:pPr>
      <w:keepNext/>
      <w:numPr>
        <w:ilvl w:val="2"/>
        <w:numId w:val="4"/>
      </w:numPr>
      <w:spacing w:before="280" w:after="220"/>
      <w:outlineLvl w:val="2"/>
    </w:pPr>
    <w:rPr>
      <w:rFonts w:cs="Arial"/>
      <w:b/>
      <w:bCs/>
      <w:kern w:val="32"/>
      <w:sz w:val="22"/>
      <w:szCs w:val="22"/>
      <w:lang w:eastAsia="en-GB"/>
    </w:rPr>
  </w:style>
  <w:style w:type="paragraph" w:customStyle="1" w:styleId="Heading4Agency">
    <w:name w:val="Heading 4 (Agency)"/>
    <w:basedOn w:val="Heading3Agency"/>
    <w:next w:val="BodytextAgency"/>
    <w:rsid w:val="00E51159"/>
    <w:pPr>
      <w:numPr>
        <w:ilvl w:val="3"/>
      </w:numPr>
      <w:outlineLvl w:val="3"/>
    </w:pPr>
    <w:rPr>
      <w:i/>
      <w:sz w:val="18"/>
      <w:szCs w:val="18"/>
    </w:rPr>
  </w:style>
  <w:style w:type="paragraph" w:customStyle="1" w:styleId="Heading5Agency">
    <w:name w:val="Heading 5 (Agency)"/>
    <w:basedOn w:val="Heading4Agency"/>
    <w:next w:val="BodytextAgency"/>
    <w:rsid w:val="00E51159"/>
    <w:pPr>
      <w:numPr>
        <w:ilvl w:val="4"/>
      </w:numPr>
      <w:outlineLvl w:val="4"/>
    </w:pPr>
    <w:rPr>
      <w:i w:val="0"/>
    </w:rPr>
  </w:style>
  <w:style w:type="paragraph" w:customStyle="1" w:styleId="Heading6Agency">
    <w:name w:val="Heading 6 (Agency)"/>
    <w:basedOn w:val="Heading5Agency"/>
    <w:next w:val="BodytextAgency"/>
    <w:semiHidden/>
    <w:rsid w:val="00E51159"/>
    <w:pPr>
      <w:numPr>
        <w:ilvl w:val="5"/>
      </w:numPr>
      <w:outlineLvl w:val="5"/>
    </w:pPr>
  </w:style>
  <w:style w:type="paragraph" w:customStyle="1" w:styleId="Heading7Agency">
    <w:name w:val="Heading 7 (Agency)"/>
    <w:basedOn w:val="Heading6Agency"/>
    <w:next w:val="BodytextAgency"/>
    <w:semiHidden/>
    <w:rsid w:val="00E51159"/>
    <w:pPr>
      <w:numPr>
        <w:ilvl w:val="6"/>
      </w:numPr>
      <w:outlineLvl w:val="6"/>
    </w:pPr>
  </w:style>
  <w:style w:type="paragraph" w:customStyle="1" w:styleId="Heading8Agency">
    <w:name w:val="Heading 8 (Agency)"/>
    <w:basedOn w:val="Heading7Agency"/>
    <w:next w:val="BodytextAgency"/>
    <w:semiHidden/>
    <w:rsid w:val="00E51159"/>
    <w:pPr>
      <w:numPr>
        <w:ilvl w:val="7"/>
      </w:numPr>
      <w:outlineLvl w:val="7"/>
    </w:pPr>
  </w:style>
  <w:style w:type="paragraph" w:customStyle="1" w:styleId="Heading9Agency">
    <w:name w:val="Heading 9 (Agency)"/>
    <w:basedOn w:val="Heading8Agency"/>
    <w:next w:val="BodytextAgency"/>
    <w:semiHidden/>
    <w:rsid w:val="00E51159"/>
    <w:pPr>
      <w:numPr>
        <w:ilvl w:val="8"/>
      </w:numPr>
      <w:outlineLvl w:val="8"/>
    </w:pPr>
  </w:style>
  <w:style w:type="paragraph" w:customStyle="1" w:styleId="No-numheading1Agency">
    <w:name w:val="No-num heading 1 (Agency)"/>
    <w:basedOn w:val="Normal"/>
    <w:next w:val="BodytextAgency"/>
    <w:uiPriority w:val="99"/>
    <w:qFormat/>
    <w:rsid w:val="00C03EFB"/>
    <w:pPr>
      <w:keepNext/>
      <w:spacing w:before="160" w:after="100"/>
      <w:outlineLvl w:val="0"/>
    </w:pPr>
    <w:rPr>
      <w:rFonts w:cs="Arial"/>
      <w:b/>
      <w:bCs/>
      <w:kern w:val="32"/>
      <w:szCs w:val="27"/>
      <w:u w:val="single"/>
      <w:lang w:eastAsia="en-GB"/>
    </w:rPr>
  </w:style>
  <w:style w:type="paragraph" w:customStyle="1" w:styleId="No-numheading2Agency">
    <w:name w:val="No-num heading 2 (Agency)"/>
    <w:basedOn w:val="Normal"/>
    <w:next w:val="BodytextAgency"/>
    <w:uiPriority w:val="99"/>
    <w:rsid w:val="00C03EFB"/>
    <w:pPr>
      <w:keepNext/>
      <w:spacing w:before="40"/>
      <w:outlineLvl w:val="1"/>
    </w:pPr>
    <w:rPr>
      <w:rFonts w:cs="Arial"/>
      <w:b/>
      <w:bCs/>
      <w:i/>
      <w:kern w:val="32"/>
      <w:szCs w:val="22"/>
      <w:lang w:eastAsia="en-GB"/>
    </w:rPr>
  </w:style>
  <w:style w:type="paragraph" w:customStyle="1" w:styleId="No-numheading3Agency">
    <w:name w:val="No-num heading 3 (Agency)"/>
    <w:basedOn w:val="Heading3Agency"/>
    <w:next w:val="BodytextAgency"/>
    <w:uiPriority w:val="99"/>
    <w:rsid w:val="002A50C8"/>
    <w:pPr>
      <w:numPr>
        <w:ilvl w:val="0"/>
        <w:numId w:val="0"/>
      </w:numPr>
      <w:spacing w:before="40" w:after="0"/>
    </w:pPr>
    <w:rPr>
      <w:i/>
      <w:sz w:val="18"/>
    </w:rPr>
  </w:style>
  <w:style w:type="paragraph" w:customStyle="1" w:styleId="No-numheading4Agency">
    <w:name w:val="No-num heading 4 (Agency)"/>
    <w:basedOn w:val="Heading4Agency"/>
    <w:next w:val="BodytextAgency"/>
    <w:uiPriority w:val="99"/>
    <w:rsid w:val="00E51159"/>
    <w:pPr>
      <w:numPr>
        <w:ilvl w:val="0"/>
        <w:numId w:val="0"/>
      </w:numPr>
    </w:pPr>
  </w:style>
  <w:style w:type="paragraph" w:customStyle="1" w:styleId="No-numheading5Agency">
    <w:name w:val="No-num heading 5 (Agency)"/>
    <w:basedOn w:val="Heading5Agency"/>
    <w:next w:val="BodytextAgency"/>
    <w:uiPriority w:val="99"/>
    <w:rsid w:val="00E51159"/>
    <w:pPr>
      <w:numPr>
        <w:ilvl w:val="0"/>
        <w:numId w:val="0"/>
      </w:numPr>
    </w:pPr>
  </w:style>
  <w:style w:type="paragraph" w:customStyle="1" w:styleId="No-numheading6Agency">
    <w:name w:val="No-num heading 6 (Agency)"/>
    <w:basedOn w:val="No-numheading5Agency"/>
    <w:next w:val="BodytextAgency"/>
    <w:uiPriority w:val="99"/>
    <w:semiHidden/>
    <w:rsid w:val="00E51159"/>
    <w:pPr>
      <w:outlineLvl w:val="5"/>
    </w:pPr>
  </w:style>
  <w:style w:type="paragraph" w:customStyle="1" w:styleId="No-numheading7Agency">
    <w:name w:val="No-num heading 7 (Agency)"/>
    <w:basedOn w:val="No-numheading6Agency"/>
    <w:next w:val="BodytextAgency"/>
    <w:uiPriority w:val="99"/>
    <w:semiHidden/>
    <w:rsid w:val="00E51159"/>
    <w:pPr>
      <w:outlineLvl w:val="6"/>
    </w:pPr>
  </w:style>
  <w:style w:type="paragraph" w:customStyle="1" w:styleId="No-numheading8Agency">
    <w:name w:val="No-num heading 8 (Agency)"/>
    <w:basedOn w:val="No-numheading7Agency"/>
    <w:next w:val="BodytextAgency"/>
    <w:uiPriority w:val="99"/>
    <w:semiHidden/>
    <w:rsid w:val="00E51159"/>
    <w:pPr>
      <w:outlineLvl w:val="7"/>
    </w:pPr>
  </w:style>
  <w:style w:type="paragraph" w:customStyle="1" w:styleId="No-numheading9Agency">
    <w:name w:val="No-num heading 9 (Agency)"/>
    <w:basedOn w:val="No-numheading8Agency"/>
    <w:next w:val="BodytextAgency"/>
    <w:uiPriority w:val="99"/>
    <w:semiHidden/>
    <w:rsid w:val="00E51159"/>
    <w:pPr>
      <w:outlineLvl w:val="8"/>
    </w:pPr>
  </w:style>
  <w:style w:type="paragraph" w:customStyle="1" w:styleId="NormalAgency">
    <w:name w:val="Normal (Agency)"/>
    <w:uiPriority w:val="99"/>
    <w:rsid w:val="00DF0809"/>
    <w:rPr>
      <w:rFonts w:ascii="Verdana" w:hAnsi="Verdana" w:cs="Verdana"/>
      <w:sz w:val="18"/>
      <w:szCs w:val="18"/>
    </w:rPr>
  </w:style>
  <w:style w:type="paragraph" w:customStyle="1" w:styleId="No-TOCheadingAgency">
    <w:name w:val="No-TOC heading (Agency)"/>
    <w:basedOn w:val="Normal"/>
    <w:next w:val="BodytextAgency"/>
    <w:uiPriority w:val="99"/>
    <w:rsid w:val="00E51159"/>
    <w:pPr>
      <w:keepNext/>
      <w:spacing w:before="280" w:after="220"/>
    </w:pPr>
    <w:rPr>
      <w:rFonts w:cs="Arial"/>
      <w:b/>
      <w:kern w:val="32"/>
      <w:sz w:val="27"/>
      <w:szCs w:val="27"/>
      <w:lang w:eastAsia="en-GB"/>
    </w:rPr>
  </w:style>
  <w:style w:type="paragraph" w:customStyle="1" w:styleId="RefAgency">
    <w:name w:val="Ref. (Agency)"/>
    <w:basedOn w:val="Normal"/>
    <w:uiPriority w:val="99"/>
    <w:semiHidden/>
    <w:rsid w:val="00E51159"/>
    <w:rPr>
      <w:rFonts w:cs="Times New Roman"/>
      <w:sz w:val="17"/>
      <w:lang w:eastAsia="en-GB"/>
    </w:rPr>
  </w:style>
  <w:style w:type="paragraph" w:customStyle="1" w:styleId="TablefirstrowAgency">
    <w:name w:val="Table first row (Agency)"/>
    <w:basedOn w:val="BodytextAgency"/>
    <w:uiPriority w:val="99"/>
    <w:semiHidden/>
    <w:rsid w:val="00E51159"/>
    <w:pPr>
      <w:keepNext/>
    </w:pPr>
    <w:rPr>
      <w:b/>
    </w:rPr>
  </w:style>
  <w:style w:type="table" w:customStyle="1" w:styleId="TablegridAgency">
    <w:name w:val="Table grid (Agency)"/>
    <w:uiPriority w:val="99"/>
    <w:semiHidden/>
    <w:rsid w:val="00986272"/>
    <w:rPr>
      <w:rFonts w:ascii="Verdana" w:hAnsi="Verdana"/>
      <w:sz w:val="18"/>
      <w:szCs w:val="20"/>
    </w:rPr>
    <w:tblPr>
      <w:tblInd w:w="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0" w:type="dxa"/>
        <w:left w:w="108" w:type="dxa"/>
        <w:bottom w:w="0" w:type="dxa"/>
        <w:right w:w="108" w:type="dxa"/>
      </w:tblCellMar>
    </w:tblPr>
    <w:tcPr>
      <w:shd w:val="clear" w:color="auto" w:fill="E1E3F2"/>
    </w:tcPr>
  </w:style>
  <w:style w:type="table" w:customStyle="1" w:styleId="TablegridAgencyblack">
    <w:name w:val="Table grid (Agency) black"/>
    <w:basedOn w:val="TablegridAgency"/>
    <w:uiPriority w:val="99"/>
    <w:semiHidden/>
    <w:rsid w:val="00E51159"/>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E1E3F2"/>
    </w:tcPr>
    <w:tblStylePr w:type="firstRow">
      <w:rPr>
        <w:rFonts w:ascii="Verdana" w:hAnsi="Verdana" w:cs="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uiPriority w:val="99"/>
    <w:semiHidden/>
    <w:rsid w:val="00E51159"/>
    <w:rPr>
      <w:rFonts w:ascii="Verdana" w:hAnsi="Verdana"/>
      <w:sz w:val="18"/>
      <w:szCs w:val="20"/>
    </w:rPr>
    <w:tblPr>
      <w:tblInd w:w="0" w:type="dxa"/>
      <w:tblCellMar>
        <w:top w:w="0" w:type="dxa"/>
        <w:left w:w="108" w:type="dxa"/>
        <w:bottom w:w="0" w:type="dxa"/>
        <w:right w:w="108" w:type="dxa"/>
      </w:tblCellMar>
    </w:tblPr>
  </w:style>
  <w:style w:type="paragraph" w:customStyle="1" w:styleId="TableheadingAgency">
    <w:name w:val="Table heading (Agency)"/>
    <w:basedOn w:val="Normal"/>
    <w:next w:val="BodytextAgency"/>
    <w:uiPriority w:val="99"/>
    <w:semiHidden/>
    <w:rsid w:val="00E51159"/>
    <w:pPr>
      <w:keepNext/>
      <w:numPr>
        <w:numId w:val="5"/>
      </w:numPr>
      <w:spacing w:before="240" w:after="120"/>
    </w:pPr>
  </w:style>
  <w:style w:type="paragraph" w:customStyle="1" w:styleId="TableheadingrowsAgency">
    <w:name w:val="Table heading rows (Agency)"/>
    <w:basedOn w:val="BodytextAgency"/>
    <w:uiPriority w:val="99"/>
    <w:semiHidden/>
    <w:rsid w:val="00E51159"/>
    <w:pPr>
      <w:keepNext/>
    </w:pPr>
    <w:rPr>
      <w:b/>
    </w:rPr>
  </w:style>
  <w:style w:type="paragraph" w:customStyle="1" w:styleId="TabletextrowsAgency">
    <w:name w:val="Table text rows (Agency)"/>
    <w:basedOn w:val="Normal"/>
    <w:uiPriority w:val="99"/>
    <w:semiHidden/>
    <w:rsid w:val="00E51159"/>
    <w:pPr>
      <w:spacing w:line="280" w:lineRule="exact"/>
    </w:pPr>
  </w:style>
  <w:style w:type="paragraph" w:customStyle="1" w:styleId="TableFigurenoteAgency">
    <w:name w:val="Table/Figure note (Agency)"/>
    <w:basedOn w:val="BodytextAgency"/>
    <w:next w:val="BodytextAgency"/>
    <w:uiPriority w:val="99"/>
    <w:semiHidden/>
    <w:rsid w:val="00E51159"/>
    <w:pPr>
      <w:spacing w:before="60" w:after="240" w:line="240" w:lineRule="auto"/>
    </w:pPr>
    <w:rPr>
      <w:sz w:val="16"/>
      <w:szCs w:val="16"/>
    </w:rPr>
  </w:style>
  <w:style w:type="paragraph" w:styleId="ndice1">
    <w:name w:val="toc 1"/>
    <w:basedOn w:val="Normal"/>
    <w:next w:val="BodytextAgency"/>
    <w:uiPriority w:val="99"/>
    <w:semiHidden/>
    <w:rsid w:val="00784282"/>
    <w:pPr>
      <w:keepNext/>
      <w:tabs>
        <w:tab w:val="right" w:leader="dot" w:pos="9401"/>
      </w:tabs>
      <w:spacing w:before="140" w:after="57" w:line="240" w:lineRule="atLeast"/>
    </w:pPr>
    <w:rPr>
      <w:b/>
      <w:noProof/>
      <w:sz w:val="22"/>
      <w:szCs w:val="22"/>
      <w:lang w:eastAsia="en-GB"/>
    </w:rPr>
  </w:style>
  <w:style w:type="paragraph" w:styleId="ndice2">
    <w:name w:val="toc 2"/>
    <w:basedOn w:val="Normal"/>
    <w:next w:val="BodytextAgency"/>
    <w:uiPriority w:val="99"/>
    <w:semiHidden/>
    <w:rsid w:val="00E51159"/>
    <w:pPr>
      <w:tabs>
        <w:tab w:val="right" w:leader="dot" w:pos="9401"/>
      </w:tabs>
      <w:spacing w:after="57" w:line="240" w:lineRule="atLeast"/>
    </w:pPr>
    <w:rPr>
      <w:noProof/>
      <w:sz w:val="20"/>
      <w:lang w:eastAsia="en-GB"/>
    </w:rPr>
  </w:style>
  <w:style w:type="paragraph" w:styleId="ndice3">
    <w:name w:val="toc 3"/>
    <w:basedOn w:val="Normal"/>
    <w:next w:val="BodytextAgency"/>
    <w:uiPriority w:val="99"/>
    <w:semiHidden/>
    <w:rsid w:val="00E51159"/>
    <w:pPr>
      <w:tabs>
        <w:tab w:val="right" w:leader="dot" w:pos="9401"/>
      </w:tabs>
      <w:spacing w:after="57" w:line="240" w:lineRule="atLeast"/>
    </w:pPr>
    <w:rPr>
      <w:noProof/>
      <w:sz w:val="20"/>
      <w:lang w:eastAsia="en-GB"/>
    </w:rPr>
  </w:style>
  <w:style w:type="paragraph" w:styleId="ndice4">
    <w:name w:val="toc 4"/>
    <w:basedOn w:val="Normal"/>
    <w:next w:val="BodytextAgency"/>
    <w:uiPriority w:val="99"/>
    <w:semiHidden/>
    <w:rsid w:val="00E51159"/>
    <w:pPr>
      <w:tabs>
        <w:tab w:val="right" w:leader="dot" w:pos="9401"/>
      </w:tabs>
      <w:spacing w:after="57" w:line="240" w:lineRule="atLeast"/>
    </w:pPr>
    <w:rPr>
      <w:noProof/>
      <w:sz w:val="20"/>
    </w:rPr>
  </w:style>
  <w:style w:type="paragraph" w:styleId="ndice5">
    <w:name w:val="toc 5"/>
    <w:basedOn w:val="Normal"/>
    <w:next w:val="BodytextAgency"/>
    <w:uiPriority w:val="99"/>
    <w:semiHidden/>
    <w:rsid w:val="00E51159"/>
    <w:pPr>
      <w:tabs>
        <w:tab w:val="right" w:leader="dot" w:pos="9401"/>
      </w:tabs>
      <w:spacing w:after="57" w:line="240" w:lineRule="atLeast"/>
    </w:pPr>
    <w:rPr>
      <w:noProof/>
      <w:sz w:val="20"/>
    </w:rPr>
  </w:style>
  <w:style w:type="paragraph" w:styleId="ndice6">
    <w:name w:val="toc 6"/>
    <w:basedOn w:val="Normal"/>
    <w:next w:val="BodytextAgency"/>
    <w:autoRedefine/>
    <w:uiPriority w:val="99"/>
    <w:semiHidden/>
    <w:rsid w:val="00E51159"/>
    <w:pPr>
      <w:spacing w:after="57" w:line="240" w:lineRule="exact"/>
    </w:pPr>
  </w:style>
  <w:style w:type="paragraph" w:styleId="ndice7">
    <w:name w:val="toc 7"/>
    <w:basedOn w:val="Normal"/>
    <w:next w:val="BodytextAgency"/>
    <w:uiPriority w:val="99"/>
    <w:semiHidden/>
    <w:rsid w:val="00E51159"/>
    <w:pPr>
      <w:spacing w:after="57" w:line="240" w:lineRule="exact"/>
    </w:pPr>
  </w:style>
  <w:style w:type="paragraph" w:styleId="ndice8">
    <w:name w:val="toc 8"/>
    <w:basedOn w:val="Normal"/>
    <w:next w:val="BodytextAgency"/>
    <w:uiPriority w:val="99"/>
    <w:semiHidden/>
    <w:rsid w:val="00E51159"/>
    <w:pPr>
      <w:spacing w:after="57" w:line="240" w:lineRule="exact"/>
    </w:pPr>
  </w:style>
  <w:style w:type="paragraph" w:styleId="ndice9">
    <w:name w:val="toc 9"/>
    <w:basedOn w:val="Normal"/>
    <w:next w:val="BodytextAgency"/>
    <w:uiPriority w:val="99"/>
    <w:semiHidden/>
    <w:rsid w:val="00E51159"/>
    <w:pPr>
      <w:spacing w:after="57" w:line="240" w:lineRule="exact"/>
    </w:pPr>
  </w:style>
  <w:style w:type="paragraph" w:customStyle="1" w:styleId="SpecialcommentAgency">
    <w:name w:val="Special comment (Agency)"/>
    <w:next w:val="BodytextAgency"/>
    <w:uiPriority w:val="99"/>
    <w:rsid w:val="00796BF6"/>
    <w:rPr>
      <w:rFonts w:ascii="Verdana" w:hAnsi="Verdana"/>
      <w:color w:val="FF0000"/>
      <w:sz w:val="17"/>
      <w:szCs w:val="17"/>
    </w:rPr>
  </w:style>
  <w:style w:type="paragraph" w:styleId="Cabealho">
    <w:name w:val="header"/>
    <w:basedOn w:val="Normal"/>
    <w:link w:val="CabealhoCarter"/>
    <w:uiPriority w:val="99"/>
    <w:rsid w:val="00B636AF"/>
    <w:pPr>
      <w:tabs>
        <w:tab w:val="center" w:pos="4320"/>
        <w:tab w:val="right" w:pos="8640"/>
      </w:tabs>
    </w:pPr>
  </w:style>
  <w:style w:type="character" w:customStyle="1" w:styleId="CabealhoCarter">
    <w:name w:val="Cabeçalho Caráter"/>
    <w:basedOn w:val="Tipodeletrapredefinidodopargrafo"/>
    <w:link w:val="Cabealho"/>
    <w:uiPriority w:val="99"/>
    <w:semiHidden/>
    <w:locked/>
    <w:rPr>
      <w:rFonts w:ascii="Verdana" w:hAnsi="Verdana" w:cs="Verdana"/>
      <w:sz w:val="18"/>
      <w:szCs w:val="18"/>
      <w:lang w:eastAsia="zh-CN"/>
    </w:rPr>
  </w:style>
  <w:style w:type="paragraph" w:styleId="Textodebalo">
    <w:name w:val="Balloon Text"/>
    <w:basedOn w:val="Normal"/>
    <w:link w:val="TextodebaloCarter"/>
    <w:uiPriority w:val="99"/>
    <w:rsid w:val="00B62CFA"/>
    <w:rPr>
      <w:rFonts w:ascii="Tahoma" w:hAnsi="Tahoma" w:cs="Times New Roman"/>
      <w:sz w:val="16"/>
      <w:szCs w:val="16"/>
    </w:rPr>
  </w:style>
  <w:style w:type="character" w:customStyle="1" w:styleId="TextodebaloCarter">
    <w:name w:val="Texto de balão Caráter"/>
    <w:basedOn w:val="Tipodeletrapredefinidodopargrafo"/>
    <w:link w:val="Textodebalo"/>
    <w:uiPriority w:val="99"/>
    <w:locked/>
    <w:rsid w:val="00B62CFA"/>
    <w:rPr>
      <w:rFonts w:ascii="Tahoma" w:hAnsi="Tahoma" w:cs="Times New Roman"/>
      <w:sz w:val="16"/>
      <w:lang w:eastAsia="zh-CN"/>
    </w:rPr>
  </w:style>
  <w:style w:type="character" w:customStyle="1" w:styleId="DraftingNotesAgencyChar">
    <w:name w:val="Drafting Notes (Agency) Char"/>
    <w:link w:val="DraftingNotesAgency"/>
    <w:uiPriority w:val="99"/>
    <w:locked/>
    <w:rsid w:val="00BC75B4"/>
    <w:rPr>
      <w:rFonts w:ascii="Courier New" w:hAnsi="Courier New"/>
      <w:i/>
      <w:color w:val="339966"/>
      <w:sz w:val="18"/>
    </w:rPr>
  </w:style>
  <w:style w:type="paragraph" w:styleId="Data">
    <w:name w:val="Date"/>
    <w:basedOn w:val="Normal"/>
    <w:next w:val="Normal"/>
    <w:link w:val="DataCarter"/>
    <w:uiPriority w:val="99"/>
    <w:semiHidden/>
    <w:rsid w:val="00E51159"/>
  </w:style>
  <w:style w:type="character" w:customStyle="1" w:styleId="DataCarter">
    <w:name w:val="Data Caráter"/>
    <w:basedOn w:val="Tipodeletrapredefinidodopargrafo"/>
    <w:link w:val="Data"/>
    <w:uiPriority w:val="99"/>
    <w:semiHidden/>
    <w:locked/>
    <w:rPr>
      <w:rFonts w:ascii="Verdana" w:hAnsi="Verdana" w:cs="Verdana"/>
      <w:sz w:val="18"/>
      <w:szCs w:val="18"/>
      <w:lang w:eastAsia="zh-CN"/>
    </w:rPr>
  </w:style>
  <w:style w:type="paragraph" w:styleId="Mapadodocumento">
    <w:name w:val="Document Map"/>
    <w:basedOn w:val="Normal"/>
    <w:link w:val="MapadodocumentoCarter"/>
    <w:uiPriority w:val="99"/>
    <w:semiHidden/>
    <w:rsid w:val="00E51159"/>
    <w:pPr>
      <w:shd w:val="clear" w:color="auto" w:fill="000080"/>
    </w:pPr>
    <w:rPr>
      <w:rFonts w:ascii="Tahoma" w:hAnsi="Tahoma" w:cs="Tahoma"/>
      <w:sz w:val="20"/>
      <w:szCs w:val="20"/>
    </w:rPr>
  </w:style>
  <w:style w:type="character" w:customStyle="1" w:styleId="MapadodocumentoCarter">
    <w:name w:val="Mapa do documento Caráter"/>
    <w:basedOn w:val="Tipodeletrapredefinidodopargrafo"/>
    <w:link w:val="Mapadodocumento"/>
    <w:uiPriority w:val="99"/>
    <w:semiHidden/>
    <w:locked/>
    <w:rPr>
      <w:rFonts w:cs="Verdana"/>
      <w:sz w:val="2"/>
      <w:lang w:eastAsia="zh-CN"/>
    </w:rPr>
  </w:style>
  <w:style w:type="paragraph" w:styleId="Assinaturadecorreioeletrnico">
    <w:name w:val="E-mail Signature"/>
    <w:basedOn w:val="Normal"/>
    <w:link w:val="AssinaturadecorreioeletrnicoCarter"/>
    <w:uiPriority w:val="99"/>
    <w:semiHidden/>
    <w:rsid w:val="00E51159"/>
  </w:style>
  <w:style w:type="character" w:customStyle="1" w:styleId="AssinaturadecorreioeletrnicoCarter">
    <w:name w:val="Assinatura de correio eletrónico Caráter"/>
    <w:basedOn w:val="Tipodeletrapredefinidodopargrafo"/>
    <w:link w:val="Assinaturadecorreioeletrnico"/>
    <w:uiPriority w:val="99"/>
    <w:semiHidden/>
    <w:locked/>
    <w:rPr>
      <w:rFonts w:ascii="Verdana" w:hAnsi="Verdana" w:cs="Verdana"/>
      <w:sz w:val="18"/>
      <w:szCs w:val="18"/>
      <w:lang w:eastAsia="zh-CN"/>
    </w:rPr>
  </w:style>
  <w:style w:type="character" w:styleId="nfase">
    <w:name w:val="Emphasis"/>
    <w:basedOn w:val="Tipodeletrapredefinidodopargrafo"/>
    <w:uiPriority w:val="99"/>
    <w:qFormat/>
    <w:rsid w:val="00E51159"/>
    <w:rPr>
      <w:rFonts w:cs="Times New Roman"/>
      <w:i/>
    </w:rPr>
  </w:style>
  <w:style w:type="paragraph" w:styleId="Destinatrio">
    <w:name w:val="envelope address"/>
    <w:basedOn w:val="Normal"/>
    <w:uiPriority w:val="99"/>
    <w:semiHidden/>
    <w:rsid w:val="00E51159"/>
    <w:pPr>
      <w:framePr w:w="7920" w:h="1980" w:hRule="exact" w:hSpace="180" w:wrap="auto" w:hAnchor="page" w:xAlign="center" w:yAlign="bottom"/>
      <w:ind w:left="2880"/>
    </w:pPr>
    <w:rPr>
      <w:rFonts w:ascii="Arial" w:hAnsi="Arial" w:cs="Arial"/>
      <w:sz w:val="24"/>
      <w:szCs w:val="24"/>
    </w:rPr>
  </w:style>
  <w:style w:type="paragraph" w:styleId="Remetente">
    <w:name w:val="envelope return"/>
    <w:basedOn w:val="Normal"/>
    <w:uiPriority w:val="99"/>
    <w:semiHidden/>
    <w:rsid w:val="00E51159"/>
    <w:rPr>
      <w:rFonts w:ascii="Arial" w:hAnsi="Arial" w:cs="Arial"/>
      <w:sz w:val="20"/>
      <w:szCs w:val="20"/>
    </w:rPr>
  </w:style>
  <w:style w:type="character" w:styleId="Hiperligaovisitada">
    <w:name w:val="FollowedHyperlink"/>
    <w:basedOn w:val="Tipodeletrapredefinidodopargrafo"/>
    <w:uiPriority w:val="99"/>
    <w:semiHidden/>
    <w:rsid w:val="00E51159"/>
    <w:rPr>
      <w:rFonts w:cs="Times New Roman"/>
      <w:color w:val="800080"/>
      <w:u w:val="single"/>
    </w:rPr>
  </w:style>
  <w:style w:type="character" w:styleId="Hiperligao">
    <w:name w:val="Hyperlink"/>
    <w:basedOn w:val="Tipodeletrapredefinidodopargrafo"/>
    <w:uiPriority w:val="99"/>
    <w:semiHidden/>
    <w:rsid w:val="00E51159"/>
    <w:rPr>
      <w:rFonts w:cs="Times New Roman"/>
      <w:color w:val="0000FF"/>
      <w:u w:val="single"/>
    </w:rPr>
  </w:style>
  <w:style w:type="character" w:styleId="Nmerodelinha">
    <w:name w:val="line number"/>
    <w:basedOn w:val="Tipodeletrapredefinidodopargrafo"/>
    <w:uiPriority w:val="99"/>
    <w:semiHidden/>
    <w:rsid w:val="00E51159"/>
    <w:rPr>
      <w:rFonts w:cs="Times New Roman"/>
    </w:rPr>
  </w:style>
  <w:style w:type="paragraph" w:styleId="Textodemacro">
    <w:name w:val="macro"/>
    <w:link w:val="TextodemacroCarter"/>
    <w:uiPriority w:val="99"/>
    <w:semiHidden/>
    <w:rsid w:val="00E511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zh-CN"/>
    </w:rPr>
  </w:style>
  <w:style w:type="character" w:customStyle="1" w:styleId="TextodemacroCarter">
    <w:name w:val="Texto de macro Caráter"/>
    <w:basedOn w:val="Tipodeletrapredefinidodopargrafo"/>
    <w:link w:val="Textodemacro"/>
    <w:uiPriority w:val="99"/>
    <w:semiHidden/>
    <w:locked/>
    <w:rPr>
      <w:rFonts w:ascii="Courier New" w:hAnsi="Courier New" w:cs="Courier New"/>
      <w:lang w:val="en-GB" w:eastAsia="zh-CN" w:bidi="ar-SA"/>
    </w:rPr>
  </w:style>
  <w:style w:type="paragraph" w:styleId="NormalWeb">
    <w:name w:val="Normal (Web)"/>
    <w:basedOn w:val="Normal"/>
    <w:uiPriority w:val="99"/>
    <w:semiHidden/>
    <w:rsid w:val="00E51159"/>
    <w:rPr>
      <w:rFonts w:ascii="Times New Roman" w:hAnsi="Times New Roman" w:cs="Times New Roman"/>
      <w:sz w:val="24"/>
      <w:szCs w:val="24"/>
    </w:rPr>
  </w:style>
  <w:style w:type="paragraph" w:styleId="Textosimples">
    <w:name w:val="Plain Text"/>
    <w:basedOn w:val="Normal"/>
    <w:link w:val="TextosimplesCarter"/>
    <w:uiPriority w:val="99"/>
    <w:semiHidden/>
    <w:rsid w:val="00E51159"/>
    <w:rPr>
      <w:rFonts w:ascii="Courier New" w:hAnsi="Courier New" w:cs="Courier New"/>
      <w:sz w:val="20"/>
      <w:szCs w:val="20"/>
    </w:rPr>
  </w:style>
  <w:style w:type="character" w:customStyle="1" w:styleId="TextosimplesCarter">
    <w:name w:val="Texto simples Caráter"/>
    <w:basedOn w:val="Tipodeletrapredefinidodopargrafo"/>
    <w:link w:val="Textosimples"/>
    <w:uiPriority w:val="99"/>
    <w:semiHidden/>
    <w:locked/>
    <w:rPr>
      <w:rFonts w:ascii="Courier New" w:hAnsi="Courier New" w:cs="Courier New"/>
      <w:sz w:val="20"/>
      <w:szCs w:val="20"/>
      <w:lang w:eastAsia="zh-CN"/>
    </w:rPr>
  </w:style>
  <w:style w:type="paragraph" w:styleId="Inciodecarta">
    <w:name w:val="Salutation"/>
    <w:basedOn w:val="Normal"/>
    <w:next w:val="Normal"/>
    <w:link w:val="InciodecartaCarter"/>
    <w:uiPriority w:val="99"/>
    <w:semiHidden/>
    <w:rsid w:val="00E51159"/>
  </w:style>
  <w:style w:type="character" w:customStyle="1" w:styleId="InciodecartaCarter">
    <w:name w:val="Início de carta Caráter"/>
    <w:basedOn w:val="Tipodeletrapredefinidodopargrafo"/>
    <w:link w:val="Inciodecarta"/>
    <w:uiPriority w:val="99"/>
    <w:semiHidden/>
    <w:locked/>
    <w:rPr>
      <w:rFonts w:ascii="Verdana" w:hAnsi="Verdana" w:cs="Verdana"/>
      <w:sz w:val="18"/>
      <w:szCs w:val="18"/>
      <w:lang w:eastAsia="zh-CN"/>
    </w:rPr>
  </w:style>
  <w:style w:type="character" w:styleId="Forte">
    <w:name w:val="Strong"/>
    <w:basedOn w:val="Tipodeletrapredefinidodopargrafo"/>
    <w:uiPriority w:val="99"/>
    <w:qFormat/>
    <w:rsid w:val="00E51159"/>
    <w:rPr>
      <w:rFonts w:cs="Times New Roman"/>
      <w:b/>
    </w:rPr>
  </w:style>
  <w:style w:type="table" w:styleId="TabelacomGrelha">
    <w:name w:val="Table Grid"/>
    <w:basedOn w:val="Tabelanormal"/>
    <w:uiPriority w:val="99"/>
    <w:semiHidden/>
    <w:rsid w:val="00E511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deautoridades">
    <w:name w:val="table of authorities"/>
    <w:basedOn w:val="Normal"/>
    <w:next w:val="Normal"/>
    <w:uiPriority w:val="99"/>
    <w:semiHidden/>
    <w:rsid w:val="00E51159"/>
    <w:pPr>
      <w:ind w:left="180" w:hanging="180"/>
    </w:pPr>
  </w:style>
  <w:style w:type="paragraph" w:styleId="ndicedeilustraes">
    <w:name w:val="table of figures"/>
    <w:basedOn w:val="Normal"/>
    <w:next w:val="Normal"/>
    <w:uiPriority w:val="99"/>
    <w:semiHidden/>
    <w:rsid w:val="00E51159"/>
  </w:style>
  <w:style w:type="paragraph" w:styleId="Cabealhodendicedeautoridades">
    <w:name w:val="toa heading"/>
    <w:basedOn w:val="Normal"/>
    <w:next w:val="Normal"/>
    <w:uiPriority w:val="99"/>
    <w:semiHidden/>
    <w:rsid w:val="00E51159"/>
    <w:pPr>
      <w:spacing w:before="120"/>
    </w:pPr>
    <w:rPr>
      <w:rFonts w:ascii="Arial" w:hAnsi="Arial" w:cs="Arial"/>
      <w:b/>
      <w:bCs/>
      <w:sz w:val="24"/>
      <w:szCs w:val="24"/>
    </w:rPr>
  </w:style>
  <w:style w:type="paragraph" w:customStyle="1" w:styleId="DoccategoryheadingAgency">
    <w:name w:val="Doc category heading (Agency)"/>
    <w:next w:val="BodytextAgency"/>
    <w:uiPriority w:val="99"/>
    <w:rsid w:val="00796BF6"/>
    <w:pPr>
      <w:keepNext/>
      <w:pBdr>
        <w:bottom w:val="single" w:sz="4" w:space="1" w:color="auto"/>
      </w:pBdr>
      <w:spacing w:before="567"/>
    </w:pPr>
    <w:rPr>
      <w:rFonts w:ascii="Verdana" w:hAnsi="Verdana" w:cs="Verdana"/>
      <w:b/>
      <w:color w:val="003399"/>
      <w:sz w:val="18"/>
      <w:szCs w:val="18"/>
    </w:rPr>
  </w:style>
  <w:style w:type="character" w:styleId="Refdecomentrio">
    <w:name w:val="annotation reference"/>
    <w:basedOn w:val="Tipodeletrapredefinidodopargrafo"/>
    <w:uiPriority w:val="99"/>
    <w:rsid w:val="004D56C3"/>
    <w:rPr>
      <w:rFonts w:cs="Times New Roman"/>
      <w:sz w:val="16"/>
      <w:szCs w:val="16"/>
    </w:rPr>
  </w:style>
  <w:style w:type="paragraph" w:styleId="Textodecomentrio">
    <w:name w:val="annotation text"/>
    <w:basedOn w:val="Normal"/>
    <w:link w:val="TextodecomentrioCarter"/>
    <w:uiPriority w:val="99"/>
    <w:rsid w:val="004D56C3"/>
    <w:rPr>
      <w:sz w:val="20"/>
      <w:szCs w:val="20"/>
    </w:rPr>
  </w:style>
  <w:style w:type="character" w:customStyle="1" w:styleId="TextodecomentrioCarter">
    <w:name w:val="Texto de comentário Caráter"/>
    <w:basedOn w:val="Tipodeletrapredefinidodopargrafo"/>
    <w:link w:val="Textodecomentrio"/>
    <w:uiPriority w:val="99"/>
    <w:locked/>
    <w:rsid w:val="004D56C3"/>
    <w:rPr>
      <w:rFonts w:ascii="Verdana" w:hAnsi="Verdana" w:cs="Verdana"/>
      <w:lang w:val="en-GB" w:eastAsia="zh-CN"/>
    </w:rPr>
  </w:style>
  <w:style w:type="paragraph" w:styleId="Assuntodecomentrio">
    <w:name w:val="annotation subject"/>
    <w:basedOn w:val="Textodecomentrio"/>
    <w:next w:val="Textodecomentrio"/>
    <w:link w:val="AssuntodecomentrioCarter"/>
    <w:uiPriority w:val="99"/>
    <w:rsid w:val="004D56C3"/>
    <w:rPr>
      <w:b/>
      <w:bCs/>
    </w:rPr>
  </w:style>
  <w:style w:type="character" w:customStyle="1" w:styleId="AssuntodecomentrioCarter">
    <w:name w:val="Assunto de comentário Caráter"/>
    <w:basedOn w:val="TextodecomentrioCarter"/>
    <w:link w:val="Assuntodecomentrio"/>
    <w:uiPriority w:val="99"/>
    <w:locked/>
    <w:rsid w:val="004D56C3"/>
    <w:rPr>
      <w:rFonts w:ascii="Verdana" w:hAnsi="Verdana" w:cs="Verdana"/>
      <w:b/>
      <w:bCs/>
      <w:lang w:val="en-GB" w:eastAsia="zh-CN"/>
    </w:rPr>
  </w:style>
  <w:style w:type="character" w:customStyle="1" w:styleId="PageNumberAgency0">
    <w:name w:val="Page Number (Agency)"/>
    <w:rsid w:val="00AC3766"/>
    <w:rPr>
      <w:rFonts w:ascii="Verdana" w:hAnsi="Verdana"/>
      <w:sz w:val="14"/>
    </w:rPr>
  </w:style>
  <w:style w:type="numbering" w:customStyle="1" w:styleId="BulletsAgency">
    <w:name w:val="Bullets (Agency)"/>
    <w:rsid w:val="008977B9"/>
    <w:pPr>
      <w:numPr>
        <w:numId w:val="1"/>
      </w:numPr>
    </w:pPr>
  </w:style>
  <w:style w:type="numbering" w:customStyle="1" w:styleId="NumberlistAgency">
    <w:name w:val="Number list (Agency)"/>
    <w:rsid w:val="008977B9"/>
    <w:pPr>
      <w:numPr>
        <w:numId w:val="2"/>
      </w:numPr>
    </w:pPr>
  </w:style>
  <w:style w:type="character" w:styleId="TextodoMarcadordePosio">
    <w:name w:val="Placeholder Text"/>
    <w:basedOn w:val="Tipodeletrapredefinidodopargrafo"/>
    <w:uiPriority w:val="99"/>
    <w:semiHidden/>
    <w:rsid w:val="009F4C9F"/>
    <w:rPr>
      <w:color w:val="808080"/>
    </w:rPr>
  </w:style>
  <w:style w:type="paragraph" w:customStyle="1" w:styleId="Stijl1">
    <w:name w:val="Stijl1"/>
    <w:basedOn w:val="No-numheading3Agency"/>
    <w:qFormat/>
    <w:rsid w:val="00A33E3D"/>
    <w:rPr>
      <w:i w:val="0"/>
    </w:rPr>
  </w:style>
  <w:style w:type="character" w:customStyle="1" w:styleId="BodytextAgencyChar">
    <w:name w:val="Body text (Agency) Char"/>
    <w:link w:val="BodytextAgency"/>
    <w:uiPriority w:val="99"/>
    <w:rsid w:val="00547410"/>
    <w:rPr>
      <w:rFonts w:ascii="Verdana" w:hAnsi="Verdana" w:cs="Verdana"/>
      <w:sz w:val="18"/>
      <w:szCs w:val="18"/>
    </w:rPr>
  </w:style>
  <w:style w:type="paragraph" w:styleId="PargrafodaLista">
    <w:name w:val="List Paragraph"/>
    <w:basedOn w:val="Normal"/>
    <w:uiPriority w:val="34"/>
    <w:qFormat/>
    <w:rsid w:val="002A4FE1"/>
    <w:pPr>
      <w:ind w:left="720"/>
      <w:contextualSpacing/>
    </w:pPr>
  </w:style>
  <w:style w:type="paragraph" w:customStyle="1" w:styleId="Heading1Agency">
    <w:name w:val="Heading 1 (Agency)"/>
    <w:basedOn w:val="Normal"/>
    <w:next w:val="BodytextAgency"/>
    <w:rsid w:val="00DB504B"/>
    <w:pPr>
      <w:keepNext/>
      <w:spacing w:before="280" w:after="220"/>
      <w:outlineLvl w:val="0"/>
    </w:pPr>
    <w:rPr>
      <w:rFonts w:eastAsia="Verdana" w:cs="Arial"/>
      <w:b/>
      <w:bCs/>
      <w:kern w:val="32"/>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ma.eu/fileadmin/dateien/Human_Medicines/01-About_HMA/Working_Groups/CTFG/2020_09_HMA_CTFG_Contraception_guidance_Version_1.1_updated.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ete\AppData\Local\Microsoft\Windows\INetCache\Content.Outlook\LQ1BUK6N\Template%20-%20SA-PA%20First%20-Joint%20report%20template_SA%2030%20Jan%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38C9C4D67E46108AB2514FCFB95825"/>
        <w:category>
          <w:name w:val="General"/>
          <w:gallery w:val="placeholder"/>
        </w:category>
        <w:types>
          <w:type w:val="bbPlcHdr"/>
        </w:types>
        <w:behaviors>
          <w:behavior w:val="content"/>
        </w:behaviors>
        <w:guid w:val="{06E2D153-6453-4655-9DEE-2473BEC28D1C}"/>
      </w:docPartPr>
      <w:docPartBody>
        <w:p w:rsidR="00812929" w:rsidRDefault="00592A98" w:rsidP="003B4D5B">
          <w:pPr>
            <w:pStyle w:val="6238C9C4D67E46108AB2514FCFB95825"/>
          </w:pPr>
          <w:r w:rsidRPr="007B0574">
            <w:rPr>
              <w:rStyle w:val="TextodoMarcadordePosi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E30"/>
    <w:rsid w:val="0010150B"/>
    <w:rsid w:val="00193E30"/>
    <w:rsid w:val="001B4DEB"/>
    <w:rsid w:val="003B4D5B"/>
    <w:rsid w:val="003F79B5"/>
    <w:rsid w:val="00582774"/>
    <w:rsid w:val="00592A98"/>
    <w:rsid w:val="006120EE"/>
    <w:rsid w:val="00812929"/>
    <w:rsid w:val="00846051"/>
    <w:rsid w:val="00887B0D"/>
    <w:rsid w:val="00B62703"/>
    <w:rsid w:val="00C33882"/>
    <w:rsid w:val="00D46C04"/>
    <w:rsid w:val="00DF6C01"/>
    <w:rsid w:val="00E92326"/>
    <w:rsid w:val="00F00733"/>
    <w:rsid w:val="00F159AC"/>
    <w:rsid w:val="00F448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3B4D5B"/>
    <w:rPr>
      <w:color w:val="808080"/>
    </w:rPr>
  </w:style>
  <w:style w:type="paragraph" w:customStyle="1" w:styleId="6238C9C4D67E46108AB2514FCFB95825">
    <w:name w:val="6238C9C4D67E46108AB2514FCFB95825"/>
    <w:rsid w:val="003B4D5B"/>
    <w:pPr>
      <w:spacing w:after="200" w:line="276"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64F8B-A666-49E7-8C60-05AD533A0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SA-PA First -Joint report template_SA 30 Jan 19</Template>
  <TotalTime>11</TotalTime>
  <Pages>7</Pages>
  <Words>3328</Words>
  <Characters>17975</Characters>
  <Application>Microsoft Office Word</Application>
  <DocSecurity>0</DocSecurity>
  <Lines>149</Lines>
  <Paragraphs>42</Paragraphs>
  <ScaleCrop>false</ScaleCrop>
  <HeadingPairs>
    <vt:vector size="8" baseType="variant">
      <vt:variant>
        <vt:lpstr>Título</vt:lpstr>
      </vt:variant>
      <vt:variant>
        <vt:i4>1</vt:i4>
      </vt:variant>
      <vt:variant>
        <vt:lpstr>Titel</vt:lpstr>
      </vt:variant>
      <vt:variant>
        <vt:i4>1</vt:i4>
      </vt:variant>
      <vt:variant>
        <vt:lpstr>Title</vt:lpstr>
      </vt:variant>
      <vt:variant>
        <vt:i4>1</vt:i4>
      </vt:variant>
      <vt:variant>
        <vt:lpstr>Tittel</vt:lpstr>
      </vt:variant>
      <vt:variant>
        <vt:i4>1</vt:i4>
      </vt:variant>
    </vt:vector>
  </HeadingPairs>
  <TitlesOfParts>
    <vt:vector size="4" baseType="lpstr">
      <vt:lpstr>Template - SA-PA First -Joint report template UPD</vt:lpstr>
      <vt:lpstr>Template - SA-PA First -Joint report template UPD</vt:lpstr>
      <vt:lpstr>Template - SA-PA First -Joint report template UPD</vt:lpstr>
      <vt:lpstr>Template - SA-PA First -Joint report template</vt:lpstr>
    </vt:vector>
  </TitlesOfParts>
  <Company>European Medicines Agency</Company>
  <LinksUpToDate>false</LinksUpToDate>
  <CharactersWithSpaces>21261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SA-PA First -Joint report template UPD</dc:title>
  <dc:creator>Dieter Deforce</dc:creator>
  <dc:description>Template developed for European Medicines Agency by Fiona Lewis and Vanessa Crookes December 2009</dc:description>
  <cp:lastModifiedBy>Mario Miguel Rosa</cp:lastModifiedBy>
  <cp:revision>2</cp:revision>
  <dcterms:created xsi:type="dcterms:W3CDTF">2020-11-23T14:26:00Z</dcterms:created>
  <dcterms:modified xsi:type="dcterms:W3CDTF">2020-11-23T14:26:00Z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DM_Author">
    <vt:lpwstr/>
  </property>
  <property fmtid="{D5CDD505-2E9C-101B-9397-08002B2CF9AE}" pid="4" name="DM_Category">
    <vt:lpwstr>Correspondence</vt:lpwstr>
  </property>
  <property fmtid="{D5CDD505-2E9C-101B-9397-08002B2CF9AE}" pid="5" name="DM_Creation_Date">
    <vt:lpwstr>25/03/2020 15:22:18</vt:lpwstr>
  </property>
  <property fmtid="{D5CDD505-2E9C-101B-9397-08002B2CF9AE}" pid="6" name="DM_Creator_Name">
    <vt:lpwstr>Rivero-Gonzalez Maria</vt:lpwstr>
  </property>
  <property fmtid="{D5CDD505-2E9C-101B-9397-08002B2CF9AE}" pid="7" name="DM_DocRefId">
    <vt:lpwstr>EMA/159419/2020</vt:lpwstr>
  </property>
  <property fmtid="{D5CDD505-2E9C-101B-9397-08002B2CF9AE}" pid="8" name="DM_emea_doc_ref_id">
    <vt:lpwstr>EMA/159419/2020</vt:lpwstr>
  </property>
  <property fmtid="{D5CDD505-2E9C-101B-9397-08002B2CF9AE}" pid="9" name="DM_emea_filing_code">
    <vt:lpwstr> </vt:lpwstr>
  </property>
  <property fmtid="{D5CDD505-2E9C-101B-9397-08002B2CF9AE}" pid="10" name="DM_Keywords">
    <vt:lpwstr/>
  </property>
  <property fmtid="{D5CDD505-2E9C-101B-9397-08002B2CF9AE}" pid="11" name="DM_Language">
    <vt:lpwstr/>
  </property>
  <property fmtid="{D5CDD505-2E9C-101B-9397-08002B2CF9AE}" pid="12" name="DM_Modifer_Name">
    <vt:lpwstr>Rivero-Gonzalez Maria</vt:lpwstr>
  </property>
  <property fmtid="{D5CDD505-2E9C-101B-9397-08002B2CF9AE}" pid="13" name="DM_Modified_Date">
    <vt:lpwstr>25/03/2020 15:23:14</vt:lpwstr>
  </property>
  <property fmtid="{D5CDD505-2E9C-101B-9397-08002B2CF9AE}" pid="14" name="DM_Modifier_Name">
    <vt:lpwstr>Rivero-Gonzalez Maria</vt:lpwstr>
  </property>
  <property fmtid="{D5CDD505-2E9C-101B-9397-08002B2CF9AE}" pid="15" name="DM_Modify_Date">
    <vt:lpwstr>25/03/2020 15:23:14</vt:lpwstr>
  </property>
  <property fmtid="{D5CDD505-2E9C-101B-9397-08002B2CF9AE}" pid="16" name="DM_Name">
    <vt:lpwstr>Template - SA-PA First -Joint report template UPD</vt:lpwstr>
  </property>
  <property fmtid="{D5CDD505-2E9C-101B-9397-08002B2CF9AE}" pid="17" name="DM_Path">
    <vt:lpwstr>/02b. Administration of Scientific Meeting/WPs SAGs DGs and other WGs/CHMP - SAWP/1. Governance/08. Information pack/Information pack CURRENT</vt:lpwstr>
  </property>
  <property fmtid="{D5CDD505-2E9C-101B-9397-08002B2CF9AE}" pid="18" name="DM_Status">
    <vt:lpwstr/>
  </property>
  <property fmtid="{D5CDD505-2E9C-101B-9397-08002B2CF9AE}" pid="19" name="DM_Subject">
    <vt:lpwstr/>
  </property>
  <property fmtid="{D5CDD505-2E9C-101B-9397-08002B2CF9AE}" pid="20" name="DM_Title">
    <vt:lpwstr/>
  </property>
  <property fmtid="{D5CDD505-2E9C-101B-9397-08002B2CF9AE}" pid="21" name="DM_Type">
    <vt:lpwstr>emea_document</vt:lpwstr>
  </property>
  <property fmtid="{D5CDD505-2E9C-101B-9397-08002B2CF9AE}" pid="22" name="DM_Version">
    <vt:lpwstr>1.1,CURRENT</vt:lpwstr>
  </property>
  <property fmtid="{D5CDD505-2E9C-101B-9397-08002B2CF9AE}" pid="23" name="MSIP_Label_0eea11ca-d417-4147-80ed-01a58412c458_ActionId">
    <vt:lpwstr>c483fa5d-17a9-447b-a92c-13e6551d9cb2</vt:lpwstr>
  </property>
  <property fmtid="{D5CDD505-2E9C-101B-9397-08002B2CF9AE}" pid="24" name="MSIP_Label_0eea11ca-d417-4147-80ed-01a58412c458_Application">
    <vt:lpwstr>Microsoft Azure Information Protection</vt:lpwstr>
  </property>
  <property fmtid="{D5CDD505-2E9C-101B-9397-08002B2CF9AE}" pid="25" name="MSIP_Label_0eea11ca-d417-4147-80ed-01a58412c458_Enabled">
    <vt:lpwstr>True</vt:lpwstr>
  </property>
  <property fmtid="{D5CDD505-2E9C-101B-9397-08002B2CF9AE}" pid="26" name="MSIP_Label_0eea11ca-d417-4147-80ed-01a58412c458_Extended_MSFT_Method">
    <vt:lpwstr>Automatic</vt:lpwstr>
  </property>
  <property fmtid="{D5CDD505-2E9C-101B-9397-08002B2CF9AE}" pid="27" name="MSIP_Label_0eea11ca-d417-4147-80ed-01a58412c458_Name">
    <vt:lpwstr>All EMA Staff and Contractors</vt:lpwstr>
  </property>
  <property fmtid="{D5CDD505-2E9C-101B-9397-08002B2CF9AE}" pid="28" name="MSIP_Label_0eea11ca-d417-4147-80ed-01a58412c458_Owner">
    <vt:lpwstr>maria.rivero-gonzalez@ema.europa.eu</vt:lpwstr>
  </property>
  <property fmtid="{D5CDD505-2E9C-101B-9397-08002B2CF9AE}" pid="29" name="MSIP_Label_0eea11ca-d417-4147-80ed-01a58412c458_Parent">
    <vt:lpwstr>afe1b31d-cec0-4074-b4bd-f07689e43d84</vt:lpwstr>
  </property>
  <property fmtid="{D5CDD505-2E9C-101B-9397-08002B2CF9AE}" pid="30" name="MSIP_Label_0eea11ca-d417-4147-80ed-01a58412c458_SetDate">
    <vt:lpwstr>2020-03-25T14:08:54.1207203Z</vt:lpwstr>
  </property>
  <property fmtid="{D5CDD505-2E9C-101B-9397-08002B2CF9AE}" pid="31" name="MSIP_Label_0eea11ca-d417-4147-80ed-01a58412c458_SiteId">
    <vt:lpwstr>bc9dc15c-61bc-4f03-b60b-e5b6d8922839</vt:lpwstr>
  </property>
  <property fmtid="{D5CDD505-2E9C-101B-9397-08002B2CF9AE}" pid="32" name="MSIP_Label_afe1b31d-cec0-4074-b4bd-f07689e43d84_ActionId">
    <vt:lpwstr>c483fa5d-17a9-447b-a92c-13e6551d9cb2</vt:lpwstr>
  </property>
  <property fmtid="{D5CDD505-2E9C-101B-9397-08002B2CF9AE}" pid="33" name="MSIP_Label_afe1b31d-cec0-4074-b4bd-f07689e43d84_Application">
    <vt:lpwstr>Microsoft Azure Information Protection</vt:lpwstr>
  </property>
  <property fmtid="{D5CDD505-2E9C-101B-9397-08002B2CF9AE}" pid="34" name="MSIP_Label_afe1b31d-cec0-4074-b4bd-f07689e43d84_Enabled">
    <vt:lpwstr>True</vt:lpwstr>
  </property>
  <property fmtid="{D5CDD505-2E9C-101B-9397-08002B2CF9AE}" pid="35" name="MSIP_Label_afe1b31d-cec0-4074-b4bd-f07689e43d84_Extended_MSFT_Method">
    <vt:lpwstr>Automatic</vt:lpwstr>
  </property>
  <property fmtid="{D5CDD505-2E9C-101B-9397-08002B2CF9AE}" pid="36" name="MSIP_Label_afe1b31d-cec0-4074-b4bd-f07689e43d84_Name">
    <vt:lpwstr>Internal</vt:lpwstr>
  </property>
  <property fmtid="{D5CDD505-2E9C-101B-9397-08002B2CF9AE}" pid="37" name="MSIP_Label_afe1b31d-cec0-4074-b4bd-f07689e43d84_Owner">
    <vt:lpwstr>maria.rivero-gonzalez@ema.europa.eu</vt:lpwstr>
  </property>
  <property fmtid="{D5CDD505-2E9C-101B-9397-08002B2CF9AE}" pid="38" name="MSIP_Label_afe1b31d-cec0-4074-b4bd-f07689e43d84_SetDate">
    <vt:lpwstr>2020-03-25T14:08:54.1207203Z</vt:lpwstr>
  </property>
  <property fmtid="{D5CDD505-2E9C-101B-9397-08002B2CF9AE}" pid="39" name="MSIP_Label_afe1b31d-cec0-4074-b4bd-f07689e43d84_SiteId">
    <vt:lpwstr>bc9dc15c-61bc-4f03-b60b-e5b6d8922839</vt:lpwstr>
  </property>
</Properties>
</file>