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86754B" w:rsidRPr="00C72691" w14:paraId="42AF2309" w14:textId="77777777">
      <w:pPr>
        <w:widowControl w:val="0"/>
        <w:autoSpaceDE w:val="0"/>
        <w:autoSpaceDN w:val="0"/>
        <w:adjustRightInd w:val="0"/>
        <w:ind w:left="127" w:right="121"/>
        <w:rPr>
          <w:rFonts w:cs="Verdana"/>
          <w:color w:val="000000"/>
          <w:sz w:val="17"/>
          <w:szCs w:val="17"/>
        </w:rPr>
      </w:pPr>
      <w:r w:rsidRPr="00C72691">
        <w:rPr>
          <w:rFonts w:cs="Verdana"/>
          <w:color w:val="000000"/>
          <w:sz w:val="17"/>
          <w:szCs w:val="17"/>
        </w:rPr>
        <w:t xml:space="preserve">16 November 2020              </w:t>
      </w:r>
    </w:p>
    <w:p w:rsidR="0086754B" w:rsidRPr="00C72691" w14:paraId="53DFF293" w14:textId="77777777">
      <w:pPr>
        <w:widowControl w:val="0"/>
        <w:autoSpaceDE w:val="0"/>
        <w:autoSpaceDN w:val="0"/>
        <w:adjustRightInd w:val="0"/>
        <w:ind w:left="127" w:right="121"/>
        <w:rPr>
          <w:rFonts w:cs="Verdana"/>
          <w:color w:val="000000"/>
          <w:sz w:val="17"/>
          <w:szCs w:val="17"/>
        </w:rPr>
      </w:pPr>
      <w:r w:rsidRPr="00C72691">
        <w:rPr>
          <w:rFonts w:cs="Verdana"/>
          <w:color w:val="000000"/>
          <w:sz w:val="17"/>
          <w:szCs w:val="17"/>
        </w:rPr>
        <w:fldChar w:fldCharType="begin"/>
      </w:r>
      <w:r w:rsidRPr="00C72691">
        <w:rPr>
          <w:rFonts w:cs="Verdana"/>
          <w:color w:val="000000"/>
          <w:sz w:val="17"/>
          <w:szCs w:val="17"/>
        </w:rPr>
        <w:instrText xml:space="preserve"> DOCPROPERTY  DM_emea_doc_ref_id  \* MERGEFORMAT </w:instrText>
      </w:r>
      <w:r w:rsidRPr="00C72691">
        <w:rPr>
          <w:rFonts w:cs="Verdana"/>
          <w:color w:val="000000"/>
          <w:sz w:val="17"/>
          <w:szCs w:val="17"/>
        </w:rPr>
        <w:fldChar w:fldCharType="separate"/>
      </w:r>
      <w:r w:rsidRPr="00C72691">
        <w:rPr>
          <w:rFonts w:cs="Verdana"/>
          <w:color w:val="000000"/>
          <w:sz w:val="17"/>
          <w:szCs w:val="17"/>
        </w:rPr>
        <w:t>EMA/617752/2020</w:t>
      </w:r>
      <w:r w:rsidRPr="00C72691">
        <w:rPr>
          <w:rFonts w:cs="Verdana"/>
          <w:color w:val="000000"/>
          <w:sz w:val="17"/>
          <w:szCs w:val="17"/>
        </w:rPr>
        <w:fldChar w:fldCharType="end"/>
      </w:r>
      <w:r w:rsidRPr="00C72691" w:rsidR="00C72691">
        <w:rPr>
          <w:rFonts w:cs="Verdana"/>
          <w:color w:val="000000"/>
          <w:sz w:val="17"/>
          <w:szCs w:val="17"/>
        </w:rPr>
        <w:t xml:space="preserve"> </w:t>
      </w:r>
    </w:p>
    <w:p w:rsidR="0086754B" w:rsidRPr="00C72691" w14:paraId="5169D73B" w14:textId="77777777">
      <w:pPr>
        <w:widowControl w:val="0"/>
        <w:autoSpaceDE w:val="0"/>
        <w:autoSpaceDN w:val="0"/>
        <w:adjustRightInd w:val="0"/>
        <w:ind w:left="127" w:right="121"/>
        <w:rPr>
          <w:rFonts w:cs="Verdana"/>
          <w:color w:val="000000"/>
          <w:sz w:val="17"/>
          <w:szCs w:val="17"/>
        </w:rPr>
      </w:pPr>
      <w:r w:rsidRPr="00C72691">
        <w:rPr>
          <w:rFonts w:cs="Verdana"/>
          <w:color w:val="000000"/>
          <w:sz w:val="17"/>
          <w:szCs w:val="17"/>
        </w:rPr>
        <w:t>Human Medicines Division</w:t>
      </w:r>
    </w:p>
    <w:p w:rsidR="0086754B" w:rsidRPr="00C72691" w14:paraId="6472C680" w14:textId="77777777">
      <w:pPr>
        <w:widowControl w:val="0"/>
        <w:tabs>
          <w:tab w:val="left" w:pos="1492"/>
        </w:tabs>
        <w:autoSpaceDE w:val="0"/>
        <w:autoSpaceDN w:val="0"/>
        <w:adjustRightInd w:val="0"/>
        <w:ind w:left="127" w:right="121"/>
        <w:rPr>
          <w:rFonts w:cs="Verdana"/>
          <w:color w:val="000000"/>
          <w:sz w:val="17"/>
          <w:szCs w:val="17"/>
        </w:rPr>
      </w:pPr>
    </w:p>
    <w:p w:rsidR="0086754B" w:rsidRPr="00C72691" w:rsidP="00DE22D0" w14:paraId="22361510" w14:textId="77777777">
      <w:pPr>
        <w:pStyle w:val="DoctitleAgency"/>
        <w:ind w:left="127"/>
      </w:pPr>
      <w:r w:rsidRPr="00C72691">
        <w:t xml:space="preserve">EMA Product team peer peview of the </w:t>
      </w:r>
      <w:r w:rsidR="00B91E9C">
        <w:t>CMC Rolling Review</w:t>
      </w:r>
      <w:r w:rsidRPr="00C72691">
        <w:t xml:space="preserve"> reports for COVID-19 mRNA Vaccine BioNTech (covid-19 mrna vaccine (nucleoside-modified))</w:t>
      </w:r>
    </w:p>
    <w:p w:rsidR="0086754B" w:rsidRPr="00C72691" w14:paraId="0FD2C442" w14:textId="77777777">
      <w:pPr>
        <w:widowControl w:val="0"/>
        <w:autoSpaceDE w:val="0"/>
        <w:autoSpaceDN w:val="0"/>
        <w:adjustRightInd w:val="0"/>
        <w:ind w:left="127" w:right="121"/>
        <w:rPr>
          <w:rFonts w:cs="Verdana"/>
          <w:color w:val="000000"/>
        </w:rPr>
      </w:pPr>
    </w:p>
    <w:tbl>
      <w:tblPr>
        <w:tblW w:w="0" w:type="auto"/>
        <w:jc w:val="center"/>
        <w:tblLayout w:type="fixed"/>
        <w:tblCellMar>
          <w:left w:w="0" w:type="dxa"/>
          <w:right w:w="0" w:type="dxa"/>
        </w:tblCellMar>
        <w:tblLook w:val="0000"/>
      </w:tblPr>
      <w:tblGrid>
        <w:gridCol w:w="3828"/>
        <w:gridCol w:w="5549"/>
      </w:tblGrid>
      <w:tr w14:paraId="69AFCFB2"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23BFC95B"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EMA Product team reviewers</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0F9C7670" w14:textId="77777777">
            <w:pPr>
              <w:keepLines/>
              <w:widowControl w:val="0"/>
              <w:autoSpaceDE w:val="0"/>
              <w:autoSpaceDN w:val="0"/>
              <w:adjustRightInd w:val="0"/>
              <w:spacing w:line="280" w:lineRule="exact"/>
              <w:ind w:left="70" w:right="70"/>
              <w:rPr>
                <w:rFonts w:cs="Verdana"/>
                <w:color w:val="000000"/>
                <w:lang w:val="it-IT"/>
              </w:rPr>
            </w:pPr>
            <w:r w:rsidRPr="00C72691">
              <w:rPr>
                <w:rFonts w:cs="Verdana"/>
                <w:color w:val="000000"/>
                <w:lang w:val="it-IT"/>
              </w:rPr>
              <w:t>GCP Inspections: Maria Antonietta Antonelli</w:t>
            </w:r>
          </w:p>
          <w:p w:rsidR="0086754B" w:rsidRPr="00C72691" w14:paraId="00785A05" w14:textId="77777777">
            <w:pPr>
              <w:keepLines/>
              <w:widowControl w:val="0"/>
              <w:autoSpaceDE w:val="0"/>
              <w:autoSpaceDN w:val="0"/>
              <w:adjustRightInd w:val="0"/>
              <w:spacing w:line="280" w:lineRule="exact"/>
              <w:ind w:left="70" w:right="70"/>
              <w:rPr>
                <w:rFonts w:cs="Verdana"/>
                <w:color w:val="000000"/>
                <w:lang w:val="it-IT"/>
              </w:rPr>
            </w:pPr>
            <w:r w:rsidRPr="00C72691">
              <w:rPr>
                <w:rFonts w:cs="Verdana"/>
                <w:color w:val="000000"/>
                <w:lang w:val="it-IT"/>
              </w:rPr>
              <w:t>Paediatrics: Laura Fregonese</w:t>
            </w:r>
          </w:p>
          <w:p w:rsidR="0086754B" w:rsidRPr="00507129" w14:paraId="24220F31" w14:textId="77777777">
            <w:pPr>
              <w:keepLines/>
              <w:widowControl w:val="0"/>
              <w:autoSpaceDE w:val="0"/>
              <w:autoSpaceDN w:val="0"/>
              <w:adjustRightInd w:val="0"/>
              <w:spacing w:line="280" w:lineRule="exact"/>
              <w:ind w:left="70" w:right="70"/>
              <w:rPr>
                <w:rFonts w:cs="Verdana"/>
                <w:color w:val="000000"/>
                <w:lang w:val="it-IT"/>
              </w:rPr>
            </w:pPr>
            <w:r w:rsidRPr="00507129">
              <w:rPr>
                <w:rFonts w:cs="Verdana"/>
                <w:color w:val="000000"/>
                <w:lang w:val="it-IT"/>
              </w:rPr>
              <w:t xml:space="preserve">GMP Inspections: </w:t>
            </w:r>
            <w:r w:rsidRPr="00507129" w:rsidR="00B91E9C">
              <w:rPr>
                <w:rFonts w:cs="Verdana"/>
                <w:color w:val="000000"/>
                <w:lang w:val="it-IT"/>
              </w:rPr>
              <w:t>Claudio Facchini</w:t>
            </w:r>
          </w:p>
          <w:p w:rsidR="0086754B" w:rsidRPr="00507129" w14:paraId="49AD8612" w14:textId="77777777">
            <w:pPr>
              <w:keepLines/>
              <w:widowControl w:val="0"/>
              <w:autoSpaceDE w:val="0"/>
              <w:autoSpaceDN w:val="0"/>
              <w:adjustRightInd w:val="0"/>
              <w:spacing w:line="280" w:lineRule="exact"/>
              <w:ind w:left="70" w:right="70"/>
              <w:rPr>
                <w:rFonts w:cs="Verdana"/>
                <w:color w:val="000000"/>
                <w:lang w:val="it-IT"/>
              </w:rPr>
            </w:pPr>
            <w:r w:rsidRPr="00507129">
              <w:rPr>
                <w:rFonts w:cs="Verdana"/>
                <w:color w:val="000000"/>
                <w:lang w:val="it-IT"/>
              </w:rPr>
              <w:t>RMP: Emil Cochino</w:t>
            </w:r>
          </w:p>
          <w:p w:rsidR="0086754B" w:rsidRPr="00C72691" w14:paraId="20FD3985" w14:textId="77777777">
            <w:pPr>
              <w:keepLines/>
              <w:widowControl w:val="0"/>
              <w:autoSpaceDE w:val="0"/>
              <w:autoSpaceDN w:val="0"/>
              <w:adjustRightInd w:val="0"/>
              <w:spacing w:line="280" w:lineRule="exact"/>
              <w:ind w:left="70" w:right="70"/>
              <w:rPr>
                <w:rFonts w:cs="Verdana"/>
                <w:color w:val="000000"/>
                <w:lang w:val="it-IT"/>
              </w:rPr>
            </w:pPr>
            <w:r w:rsidRPr="00C72691">
              <w:rPr>
                <w:rFonts w:cs="Verdana"/>
                <w:color w:val="000000"/>
                <w:lang w:val="it-IT"/>
              </w:rPr>
              <w:t>Quality: Ton van der Stappen</w:t>
            </w:r>
          </w:p>
          <w:p w:rsidR="0086754B" w:rsidRPr="00507129" w14:paraId="2D945E5D" w14:textId="77777777">
            <w:pPr>
              <w:keepLines/>
              <w:widowControl w:val="0"/>
              <w:autoSpaceDE w:val="0"/>
              <w:autoSpaceDN w:val="0"/>
              <w:adjustRightInd w:val="0"/>
              <w:spacing w:line="280" w:lineRule="exact"/>
              <w:ind w:left="70" w:right="70"/>
              <w:rPr>
                <w:rFonts w:cs="Verdana"/>
                <w:color w:val="000000"/>
              </w:rPr>
            </w:pPr>
            <w:r w:rsidRPr="00507129">
              <w:rPr>
                <w:rFonts w:cs="Verdana"/>
                <w:color w:val="000000"/>
              </w:rPr>
              <w:t>Regulatory Affairs: Christelle Bouygues</w:t>
            </w:r>
          </w:p>
          <w:p w:rsidR="0086754B" w:rsidRPr="00507129" w14:paraId="2FF4CE5B" w14:textId="77777777">
            <w:pPr>
              <w:keepLines/>
              <w:widowControl w:val="0"/>
              <w:autoSpaceDE w:val="0"/>
              <w:autoSpaceDN w:val="0"/>
              <w:adjustRightInd w:val="0"/>
              <w:spacing w:line="280" w:lineRule="exact"/>
              <w:ind w:left="70" w:right="70"/>
              <w:rPr>
                <w:rFonts w:cs="Verdana"/>
                <w:color w:val="000000"/>
              </w:rPr>
            </w:pPr>
            <w:r w:rsidRPr="00507129">
              <w:rPr>
                <w:rFonts w:cs="Verdana"/>
                <w:color w:val="000000"/>
              </w:rPr>
              <w:t>QRD: Monica Prizzi</w:t>
            </w:r>
          </w:p>
          <w:p w:rsidR="0086754B" w:rsidRPr="00C72691" w14:paraId="5D9D5837"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Scientific Advice Administrator: Efthymios Manolis</w:t>
            </w:r>
          </w:p>
          <w:p w:rsidR="0086754B" w:rsidRPr="00C72691" w14:paraId="784E2A0B"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Product Lead: Vanessa Seguin</w:t>
            </w:r>
          </w:p>
        </w:tc>
      </w:tr>
      <w:tr w14:paraId="63932A4A"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8BFC87E"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Rapporteur</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07B41AC"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Filip Josephson</w:t>
            </w:r>
          </w:p>
        </w:tc>
      </w:tr>
      <w:tr w14:paraId="79A7B2B7"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FCA4BAD"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Co - Rapporteur</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2EC5E9D1"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Alexandre Moreau</w:t>
            </w:r>
          </w:p>
        </w:tc>
      </w:tr>
      <w:tr w14:paraId="6892ADFD"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318014BC"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 xml:space="preserve">CHMP Peer </w:t>
            </w:r>
            <w:r w:rsidRPr="00C72691">
              <w:rPr>
                <w:rFonts w:cs="Verdana"/>
                <w:b/>
                <w:bCs/>
                <w:color w:val="000000"/>
              </w:rPr>
              <w:t>Reviewer</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9A84CB0"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Ingrid Wang</w:t>
            </w:r>
          </w:p>
        </w:tc>
      </w:tr>
      <w:tr w14:paraId="47C984D1"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5E29A9A3"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PRAC Co-Rapporteur</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7F5DAD2D"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Ulla Wändel Liminga</w:t>
            </w:r>
          </w:p>
        </w:tc>
      </w:tr>
      <w:tr w14:paraId="767A708D"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8F92E4E"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PRAC Rapporteur</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2A721ACA"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Menno van der Elst</w:t>
            </w:r>
          </w:p>
        </w:tc>
      </w:tr>
      <w:tr w14:paraId="280EC10D"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523CC1C4"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Product lead</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7FE24F72"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Vanessa Seguin</w:t>
            </w:r>
          </w:p>
        </w:tc>
      </w:tr>
      <w:tr w14:paraId="7CDDC5FC" w14:textId="77777777">
        <w:tblPrEx>
          <w:tblW w:w="0" w:type="auto"/>
          <w:jc w:val="center"/>
          <w:tblLayout w:type="fixed"/>
          <w:tblCellMar>
            <w:left w:w="0" w:type="dxa"/>
            <w:right w:w="0" w:type="dxa"/>
          </w:tblCellMar>
          <w:tblLook w:val="0000"/>
        </w:tblPrEx>
        <w:trPr>
          <w:cantSplit/>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5910D448" w14:textId="77777777">
            <w:pPr>
              <w:keepLines/>
              <w:widowControl w:val="0"/>
              <w:autoSpaceDE w:val="0"/>
              <w:autoSpaceDN w:val="0"/>
              <w:adjustRightInd w:val="0"/>
              <w:spacing w:line="280" w:lineRule="exact"/>
              <w:ind w:left="70" w:right="70"/>
              <w:rPr>
                <w:rFonts w:cs="Verdana"/>
                <w:b/>
                <w:bCs/>
                <w:color w:val="000000"/>
              </w:rPr>
            </w:pPr>
            <w:r w:rsidRPr="00C72691">
              <w:rPr>
                <w:rFonts w:cs="Verdana"/>
                <w:b/>
                <w:bCs/>
                <w:color w:val="000000"/>
              </w:rPr>
              <w:t>Procedure No.</w:t>
            </w:r>
          </w:p>
        </w:tc>
        <w:tc>
          <w:tcPr>
            <w:tcW w:w="5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75ACAFB6"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EMEA/H/C/005735/</w:t>
            </w:r>
            <w:r w:rsidR="00B91E9C">
              <w:rPr>
                <w:rFonts w:cs="Verdana"/>
                <w:color w:val="000000"/>
              </w:rPr>
              <w:t>RR</w:t>
            </w:r>
          </w:p>
        </w:tc>
      </w:tr>
    </w:tbl>
    <w:p w:rsidR="0086754B" w:rsidRPr="00C72691" w14:paraId="630151E6" w14:textId="77777777">
      <w:pPr>
        <w:widowControl w:val="0"/>
        <w:autoSpaceDE w:val="0"/>
        <w:autoSpaceDN w:val="0"/>
        <w:adjustRightInd w:val="0"/>
        <w:ind w:left="127" w:right="121"/>
        <w:rPr>
          <w:rFonts w:cs="Verdana"/>
          <w:color w:val="000000"/>
        </w:rPr>
      </w:pPr>
    </w:p>
    <w:tbl>
      <w:tblPr>
        <w:tblW w:w="0" w:type="auto"/>
        <w:jc w:val="center"/>
        <w:tblLayout w:type="fixed"/>
        <w:tblCellMar>
          <w:left w:w="0" w:type="dxa"/>
          <w:right w:w="0" w:type="dxa"/>
        </w:tblCellMar>
        <w:tblLook w:val="0000"/>
      </w:tblPr>
      <w:tblGrid>
        <w:gridCol w:w="9377"/>
      </w:tblGrid>
      <w:tr w14:paraId="2A40FFA7" w14:textId="77777777">
        <w:tblPrEx>
          <w:tblW w:w="0" w:type="auto"/>
          <w:jc w:val="center"/>
          <w:tblLayout w:type="fixed"/>
          <w:tblCellMar>
            <w:left w:w="0" w:type="dxa"/>
            <w:right w:w="0" w:type="dxa"/>
          </w:tblCellMar>
          <w:tblLook w:val="0000"/>
        </w:tblPrEx>
        <w:trPr>
          <w:cantSplit/>
          <w:jc w:val="center"/>
        </w:trPr>
        <w:tc>
          <w:tcPr>
            <w:tcW w:w="9377" w:type="dxa"/>
            <w:tcBorders>
              <w:top w:val="nil"/>
              <w:left w:val="nil"/>
              <w:bottom w:val="single" w:sz="4" w:space="0" w:color="000000"/>
              <w:right w:val="nil"/>
            </w:tcBorders>
            <w:shd w:val="clear" w:color="auto" w:fill="FFFFFF"/>
            <w:vAlign w:val="center"/>
          </w:tcPr>
          <w:p w:rsidR="0086754B" w:rsidRPr="00C72691" w14:paraId="44AFE069" w14:textId="77777777">
            <w:pPr>
              <w:keepNext/>
              <w:keepLines/>
              <w:widowControl w:val="0"/>
              <w:autoSpaceDE w:val="0"/>
              <w:autoSpaceDN w:val="0"/>
              <w:adjustRightInd w:val="0"/>
              <w:spacing w:before="280" w:after="220"/>
              <w:ind w:left="70" w:right="70"/>
              <w:rPr>
                <w:rFonts w:cs="Verdana"/>
                <w:b/>
                <w:bCs/>
                <w:i/>
                <w:iCs/>
                <w:color w:val="000000"/>
              </w:rPr>
            </w:pPr>
            <w:r w:rsidRPr="00C72691">
              <w:rPr>
                <w:rFonts w:cs="Verdana"/>
                <w:b/>
                <w:bCs/>
                <w:i/>
                <w:iCs/>
                <w:color w:val="000000"/>
              </w:rPr>
              <w:t>Indication (4.1) Proposed by the applicant</w:t>
            </w:r>
          </w:p>
        </w:tc>
      </w:tr>
      <w:tr w14:paraId="0D5F925D" w14:textId="77777777">
        <w:tblPrEx>
          <w:tblW w:w="0" w:type="auto"/>
          <w:jc w:val="center"/>
          <w:tblLayout w:type="fixed"/>
          <w:tblCellMar>
            <w:left w:w="0" w:type="dxa"/>
            <w:right w:w="0" w:type="dxa"/>
          </w:tblCellMar>
          <w:tblLook w:val="0000"/>
        </w:tblPrEx>
        <w:trPr>
          <w:cantSplit/>
          <w:jc w:val="center"/>
        </w:trPr>
        <w:tc>
          <w:tcPr>
            <w:tcW w:w="9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54B" w:rsidRPr="00C72691" w14:paraId="1A9C658A" w14:textId="77777777">
            <w:pPr>
              <w:keepLines/>
              <w:widowControl w:val="0"/>
              <w:autoSpaceDE w:val="0"/>
              <w:autoSpaceDN w:val="0"/>
              <w:adjustRightInd w:val="0"/>
              <w:spacing w:after="140" w:line="280" w:lineRule="atLeast"/>
              <w:ind w:left="70" w:right="70"/>
              <w:rPr>
                <w:rFonts w:ascii="Courier New" w:hAnsi="Courier New" w:cs="Courier New"/>
                <w:i/>
                <w:iCs/>
                <w:color w:val="339966"/>
              </w:rPr>
            </w:pPr>
            <w:r w:rsidRPr="00C72691">
              <w:rPr>
                <w:rFonts w:ascii="Courier New" w:hAnsi="Courier New" w:cs="Courier New"/>
                <w:i/>
                <w:iCs/>
                <w:color w:val="339966"/>
              </w:rPr>
              <w:t>SIAMED indication summary:</w:t>
            </w:r>
          </w:p>
          <w:p w:rsidR="0086754B" w:rsidRPr="00C72691" w14:paraId="7CF017A0" w14:textId="77777777">
            <w:pPr>
              <w:keepLines/>
              <w:widowControl w:val="0"/>
              <w:autoSpaceDE w:val="0"/>
              <w:autoSpaceDN w:val="0"/>
              <w:adjustRightInd w:val="0"/>
              <w:spacing w:line="280" w:lineRule="exact"/>
              <w:ind w:left="70" w:right="70"/>
              <w:rPr>
                <w:rFonts w:cs="Verdana"/>
                <w:color w:val="000000"/>
              </w:rPr>
            </w:pPr>
            <w:r w:rsidRPr="00C72691">
              <w:rPr>
                <w:rFonts w:cs="Verdana"/>
                <w:color w:val="000000"/>
              </w:rPr>
              <w:t xml:space="preserve">Active </w:t>
            </w:r>
            <w:r w:rsidRPr="00C72691">
              <w:rPr>
                <w:rFonts w:cs="Verdana"/>
                <w:color w:val="000000"/>
              </w:rPr>
              <w:t>immunization against COVID-19 disease</w:t>
            </w:r>
          </w:p>
          <w:p w:rsidR="0086754B" w:rsidRPr="00C72691" w14:paraId="21C753AE" w14:textId="77777777">
            <w:pPr>
              <w:keepLines/>
              <w:widowControl w:val="0"/>
              <w:autoSpaceDE w:val="0"/>
              <w:autoSpaceDN w:val="0"/>
              <w:adjustRightInd w:val="0"/>
              <w:spacing w:line="280" w:lineRule="exact"/>
              <w:ind w:left="70" w:right="70"/>
              <w:rPr>
                <w:rFonts w:cs="Verdana"/>
                <w:color w:val="000000"/>
              </w:rPr>
            </w:pPr>
          </w:p>
          <w:p w:rsidR="0086754B" w:rsidRPr="00C72691" w14:paraId="76E20C1B" w14:textId="77777777">
            <w:pPr>
              <w:keepLines/>
              <w:widowControl w:val="0"/>
              <w:autoSpaceDE w:val="0"/>
              <w:autoSpaceDN w:val="0"/>
              <w:adjustRightInd w:val="0"/>
              <w:spacing w:after="140" w:line="280" w:lineRule="atLeast"/>
              <w:ind w:left="70" w:right="70"/>
              <w:rPr>
                <w:rFonts w:ascii="Courier New" w:hAnsi="Courier New" w:cs="Courier New"/>
                <w:i/>
                <w:iCs/>
                <w:color w:val="339966"/>
              </w:rPr>
            </w:pPr>
            <w:r w:rsidRPr="00C72691">
              <w:rPr>
                <w:rFonts w:ascii="Courier New" w:hAnsi="Courier New" w:cs="Courier New"/>
                <w:i/>
                <w:iCs/>
                <w:color w:val="339966"/>
              </w:rPr>
              <w:t>SIAMED full indication:</w:t>
            </w:r>
          </w:p>
          <w:p w:rsidR="0086754B" w:rsidRPr="00C72691" w14:paraId="58F7561A" w14:textId="77777777">
            <w:pPr>
              <w:keepLines/>
              <w:widowControl w:val="0"/>
              <w:autoSpaceDE w:val="0"/>
              <w:autoSpaceDN w:val="0"/>
              <w:adjustRightInd w:val="0"/>
              <w:spacing w:line="280" w:lineRule="exact"/>
              <w:ind w:left="70" w:right="70"/>
              <w:rPr>
                <w:rFonts w:cs="Verdana"/>
                <w:color w:val="000000"/>
              </w:rPr>
            </w:pPr>
          </w:p>
          <w:p w:rsidR="0086754B" w14:paraId="23AF0BAC" w14:textId="77777777">
            <w:pPr>
              <w:keepLines/>
              <w:widowControl w:val="0"/>
              <w:autoSpaceDE w:val="0"/>
              <w:autoSpaceDN w:val="0"/>
              <w:adjustRightInd w:val="0"/>
              <w:spacing w:line="280" w:lineRule="exact"/>
              <w:ind w:left="70" w:right="70"/>
              <w:rPr>
                <w:rFonts w:cs="Verdana"/>
                <w:color w:val="000000"/>
              </w:rPr>
            </w:pPr>
          </w:p>
        </w:tc>
      </w:tr>
    </w:tbl>
    <w:p w:rsidR="0086754B" w14:paraId="267EBB33" w14:textId="77777777">
      <w:pPr>
        <w:widowControl w:val="0"/>
        <w:autoSpaceDE w:val="0"/>
        <w:autoSpaceDN w:val="0"/>
        <w:adjustRightInd w:val="0"/>
        <w:spacing w:after="140" w:line="280" w:lineRule="atLeast"/>
        <w:ind w:left="127" w:right="121"/>
        <w:rPr>
          <w:rFonts w:cs="Verdana"/>
          <w:color w:val="000000"/>
        </w:rPr>
      </w:pPr>
    </w:p>
    <w:p w:rsidR="0086754B" w14:paraId="66E05CF4" w14:textId="77777777">
      <w:pPr>
        <w:widowControl w:val="0"/>
        <w:autoSpaceDE w:val="0"/>
        <w:autoSpaceDN w:val="0"/>
        <w:adjustRightInd w:val="0"/>
        <w:spacing w:after="140" w:line="280" w:lineRule="atLeast"/>
        <w:ind w:left="127" w:right="121"/>
        <w:rPr>
          <w:rFonts w:cs="Verdana"/>
          <w:color w:val="000000"/>
        </w:rPr>
      </w:pPr>
      <w:r>
        <w:rPr>
          <w:rFonts w:cs="Verdana"/>
          <w:color w:val="000000"/>
        </w:rPr>
        <w:t>The Agency comments on the (Co)Rapporteurs ARs are particularly made in relation to clarity and consistency of the “Overview and List of Questions”.</w:t>
      </w:r>
    </w:p>
    <w:p w:rsidR="0086754B" w14:paraId="485AFD24" w14:textId="77777777">
      <w:pPr>
        <w:widowControl w:val="0"/>
        <w:autoSpaceDE w:val="0"/>
        <w:autoSpaceDN w:val="0"/>
        <w:adjustRightInd w:val="0"/>
        <w:spacing w:after="140" w:line="280" w:lineRule="atLeast"/>
        <w:ind w:left="127" w:right="121"/>
        <w:rPr>
          <w:rFonts w:cs="Verdana"/>
          <w:color w:val="000000"/>
        </w:rPr>
      </w:pPr>
      <w:r>
        <w:rPr>
          <w:rFonts w:cs="Verdana"/>
          <w:color w:val="000000"/>
          <w:u w:val="single"/>
        </w:rPr>
        <w:t xml:space="preserve">The Agency comments should be </w:t>
      </w:r>
      <w:r>
        <w:rPr>
          <w:rFonts w:cs="Verdana"/>
          <w:b/>
          <w:bCs/>
          <w:color w:val="000000"/>
          <w:u w:val="single"/>
        </w:rPr>
        <w:t>aimed at</w:t>
      </w:r>
      <w:r>
        <w:rPr>
          <w:rFonts w:cs="Verdana"/>
          <w:color w:val="000000"/>
        </w:rPr>
        <w:t>:</w:t>
      </w:r>
    </w:p>
    <w:p w:rsidR="0086754B" w14:paraId="65AE3B9F" w14:textId="77777777">
      <w:pPr>
        <w:widowControl w:val="0"/>
        <w:autoSpaceDE w:val="0"/>
        <w:autoSpaceDN w:val="0"/>
        <w:adjustRightInd w:val="0"/>
        <w:spacing w:after="140" w:line="280" w:lineRule="atLeast"/>
        <w:ind w:left="127" w:right="121"/>
        <w:rPr>
          <w:rFonts w:cs="Verdana"/>
          <w:color w:val="000000"/>
        </w:rPr>
      </w:pPr>
      <w:r>
        <w:rPr>
          <w:rFonts w:cs="Verdana"/>
          <w:color w:val="000000"/>
        </w:rPr>
        <w:t>Proposing improvements of the questions regarding clarity and format and proposing deletions of redundancies (including grouping /merging of questions) in the (Co) Rapporteurs’ LoQ. Are the questions clear, such that</w:t>
      </w:r>
      <w:r>
        <w:rPr>
          <w:rFonts w:cs="Verdana"/>
          <w:color w:val="000000"/>
        </w:rPr>
        <w:t xml:space="preserve"> the applicant would understand what sort of answer is expected? </w:t>
      </w:r>
    </w:p>
    <w:p w:rsidR="0086754B" w14:paraId="68323207" w14:textId="77777777">
      <w:pPr>
        <w:widowControl w:val="0"/>
        <w:autoSpaceDE w:val="0"/>
        <w:autoSpaceDN w:val="0"/>
        <w:adjustRightInd w:val="0"/>
        <w:spacing w:after="140" w:line="280" w:lineRule="atLeast"/>
        <w:ind w:left="127" w:right="121"/>
        <w:rPr>
          <w:rFonts w:cs="Verdana"/>
          <w:color w:val="000000"/>
        </w:rPr>
      </w:pPr>
      <w:r>
        <w:rPr>
          <w:rFonts w:cs="Verdana"/>
          <w:color w:val="000000"/>
        </w:rPr>
        <w:t xml:space="preserve">Ensuring consistency between the ARs and the questions raised and vice versa </w:t>
      </w:r>
    </w:p>
    <w:p w:rsidR="0086754B" w14:paraId="68B62CA1" w14:textId="77777777">
      <w:pPr>
        <w:widowControl w:val="0"/>
        <w:autoSpaceDE w:val="0"/>
        <w:autoSpaceDN w:val="0"/>
        <w:adjustRightInd w:val="0"/>
        <w:spacing w:after="140" w:line="280" w:lineRule="atLeast"/>
        <w:ind w:left="127" w:right="121"/>
        <w:rPr>
          <w:rFonts w:cs="Verdana"/>
          <w:color w:val="000000"/>
        </w:rPr>
      </w:pPr>
      <w:r>
        <w:rPr>
          <w:rFonts w:cs="Verdana"/>
          <w:color w:val="000000"/>
        </w:rPr>
        <w:t xml:space="preserve">Ensuring that issues raised during presubmission (minutes) and validation (letter) have been </w:t>
      </w:r>
      <w:r>
        <w:rPr>
          <w:rFonts w:cs="Verdana"/>
          <w:color w:val="000000"/>
        </w:rPr>
        <w:t>adequately addressed in the assessment reports</w:t>
      </w:r>
    </w:p>
    <w:p w:rsidR="0086754B" w14:paraId="2FDB0085" w14:textId="77777777">
      <w:pPr>
        <w:widowControl w:val="0"/>
        <w:autoSpaceDE w:val="0"/>
        <w:autoSpaceDN w:val="0"/>
        <w:adjustRightInd w:val="0"/>
        <w:spacing w:line="280" w:lineRule="atLeast"/>
        <w:ind w:left="127" w:right="121"/>
        <w:rPr>
          <w:rFonts w:cs="Verdana"/>
          <w:color w:val="000000"/>
        </w:rPr>
      </w:pPr>
      <w:r>
        <w:rPr>
          <w:rFonts w:cs="Verdana"/>
          <w:color w:val="000000"/>
        </w:rPr>
        <w:t xml:space="preserve">Ensuring that (Co) Rapporteurs ARs follow the Day 80 templates and guidances, i.e. does it address all indents described by the Annex to the Directive? Check the legal basis of the application so as to ensure </w:t>
      </w:r>
      <w:r>
        <w:rPr>
          <w:rFonts w:cs="Verdana"/>
          <w:color w:val="000000"/>
        </w:rPr>
        <w:t>what sort of assessment to expect. Is the proposed legal status in agreement with similar approved products?</w:t>
      </w:r>
    </w:p>
    <w:p w:rsidR="0086754B" w:rsidRPr="00DE22D0" w:rsidP="00DE22D0" w14:paraId="7FAFB498" w14:textId="77777777">
      <w:pPr>
        <w:pStyle w:val="No-numheading5Agency"/>
        <w:ind w:left="127"/>
      </w:pPr>
      <w:r w:rsidRPr="00DE22D0">
        <w:t>Drawing attention to relevant CHMP guidelines and Scientific Advice.</w:t>
      </w:r>
    </w:p>
    <w:p w:rsidR="0086754B" w14:paraId="12B039F6" w14:textId="77777777">
      <w:pPr>
        <w:widowControl w:val="0"/>
        <w:autoSpaceDE w:val="0"/>
        <w:autoSpaceDN w:val="0"/>
        <w:adjustRightInd w:val="0"/>
        <w:spacing w:after="140" w:line="280" w:lineRule="atLeast"/>
        <w:ind w:left="127" w:right="121"/>
        <w:rPr>
          <w:rFonts w:cs="Verdana"/>
          <w:color w:val="000000"/>
        </w:rPr>
      </w:pPr>
      <w:r>
        <w:rPr>
          <w:rFonts w:cs="Verdana"/>
          <w:color w:val="000000"/>
        </w:rPr>
        <w:t>Drawing attention to contents of previous dossiers and questions raised on sim</w:t>
      </w:r>
      <w:r>
        <w:rPr>
          <w:rFonts w:cs="Verdana"/>
          <w:color w:val="000000"/>
        </w:rPr>
        <w:t xml:space="preserve">ilar products in the Centralised Procedure (Memory Database). </w:t>
      </w:r>
    </w:p>
    <w:p w:rsidR="0086754B" w14:paraId="0DAC46E5" w14:textId="77777777">
      <w:pPr>
        <w:widowControl w:val="0"/>
        <w:autoSpaceDE w:val="0"/>
        <w:autoSpaceDN w:val="0"/>
        <w:adjustRightInd w:val="0"/>
        <w:spacing w:after="140" w:line="280" w:lineRule="atLeast"/>
        <w:ind w:left="127" w:right="121"/>
        <w:rPr>
          <w:rFonts w:cs="Verdana"/>
          <w:color w:val="000000"/>
        </w:rPr>
      </w:pPr>
    </w:p>
    <w:p w:rsidR="0086754B" w14:paraId="25287F55" w14:textId="77777777">
      <w:pPr>
        <w:widowControl w:val="0"/>
        <w:autoSpaceDE w:val="0"/>
        <w:autoSpaceDN w:val="0"/>
        <w:adjustRightInd w:val="0"/>
        <w:spacing w:after="140" w:line="280" w:lineRule="atLeast"/>
        <w:ind w:left="127" w:right="121"/>
        <w:rPr>
          <w:rFonts w:cs="Verdana"/>
          <w:color w:val="000000"/>
        </w:rPr>
      </w:pPr>
      <w:r>
        <w:rPr>
          <w:rFonts w:cs="Verdana"/>
          <w:color w:val="000000"/>
        </w:rPr>
        <w:t xml:space="preserve">Raising issues related to inspection (GCP, ethics) as appropriate. </w:t>
      </w:r>
    </w:p>
    <w:p w:rsidR="0086754B" w14:paraId="1DA9A5F0" w14:textId="77777777">
      <w:pPr>
        <w:widowControl w:val="0"/>
        <w:autoSpaceDE w:val="0"/>
        <w:autoSpaceDN w:val="0"/>
        <w:adjustRightInd w:val="0"/>
        <w:spacing w:after="140" w:line="280" w:lineRule="atLeast"/>
        <w:ind w:left="127" w:right="121"/>
        <w:rPr>
          <w:rFonts w:cs="Verdana"/>
          <w:color w:val="000000"/>
        </w:rPr>
      </w:pPr>
      <w:r>
        <w:rPr>
          <w:rFonts w:cs="Verdana"/>
          <w:color w:val="000000"/>
        </w:rPr>
        <w:t xml:space="preserve">Proposing improvement in the product information    </w:t>
      </w:r>
    </w:p>
    <w:p w:rsidR="0086754B" w:rsidRPr="00DE22D0" w:rsidP="00DE22D0" w14:paraId="104FBBA9" w14:textId="77777777">
      <w:pPr>
        <w:pStyle w:val="Heading1Agency"/>
        <w:ind w:left="127"/>
        <w:rPr>
          <w:szCs w:val="18"/>
        </w:rPr>
      </w:pPr>
      <w:r w:rsidRPr="00DE22D0">
        <w:t>General (with regard to previous submissions; templates and guidance et</w:t>
      </w:r>
      <w:r w:rsidRPr="00DE22D0">
        <w:t>c)</w:t>
      </w:r>
    </w:p>
    <w:p w:rsidR="0086754B" w:rsidRPr="00DE22D0" w:rsidP="00DE22D0" w14:paraId="4F8AE6AA" w14:textId="77777777">
      <w:pPr>
        <w:pStyle w:val="Heading2Agency"/>
        <w:ind w:left="127"/>
        <w:rPr>
          <w:szCs w:val="18"/>
        </w:rPr>
      </w:pPr>
      <w:r w:rsidRPr="00DE22D0">
        <w:t>Structure and Format of the Overview</w:t>
      </w:r>
    </w:p>
    <w:p w:rsidR="0086754B" w14:paraId="1EBFDC81" w14:textId="77777777">
      <w:pPr>
        <w:widowControl w:val="0"/>
        <w:autoSpaceDE w:val="0"/>
        <w:autoSpaceDN w:val="0"/>
        <w:adjustRightInd w:val="0"/>
        <w:spacing w:after="140" w:line="280" w:lineRule="atLeast"/>
        <w:ind w:left="127" w:right="121"/>
        <w:rPr>
          <w:rFonts w:cs="Verdana"/>
          <w:color w:val="000000"/>
        </w:rPr>
      </w:pPr>
    </w:p>
    <w:p w:rsidR="0086754B" w:rsidRPr="00DE22D0" w:rsidP="00DE22D0" w14:paraId="417B050C" w14:textId="77777777">
      <w:pPr>
        <w:pStyle w:val="Heading1Agency"/>
        <w:ind w:left="127"/>
        <w:rPr>
          <w:szCs w:val="18"/>
        </w:rPr>
      </w:pPr>
      <w:r w:rsidRPr="00DE22D0">
        <w:t xml:space="preserve">List of questions (make reference to the number of the question in Rapp and CoRapps AR as appropriate) </w:t>
      </w:r>
    </w:p>
    <w:p w:rsidR="0086754B" w14:paraId="277D8271" w14:textId="77777777">
      <w:pPr>
        <w:widowControl w:val="0"/>
        <w:autoSpaceDE w:val="0"/>
        <w:autoSpaceDN w:val="0"/>
        <w:adjustRightInd w:val="0"/>
        <w:spacing w:after="140" w:line="280" w:lineRule="atLeast"/>
        <w:ind w:left="127" w:right="121"/>
        <w:rPr>
          <w:rFonts w:cs="Verdana"/>
          <w:color w:val="000000"/>
        </w:rPr>
      </w:pPr>
    </w:p>
    <w:p w:rsidR="0086754B" w:rsidRPr="00DE22D0" w:rsidP="00DE22D0" w14:paraId="1501DDCE" w14:textId="77777777">
      <w:pPr>
        <w:pStyle w:val="Heading2Agency"/>
        <w:ind w:left="127"/>
        <w:rPr>
          <w:szCs w:val="18"/>
        </w:rPr>
      </w:pPr>
      <w:r w:rsidRPr="00DE22D0">
        <w:t>Quality</w:t>
      </w:r>
    </w:p>
    <w:p w:rsidR="0086754B" w14:paraId="03A6D685" w14:textId="77777777">
      <w:pPr>
        <w:widowControl w:val="0"/>
        <w:autoSpaceDE w:val="0"/>
        <w:autoSpaceDN w:val="0"/>
        <w:adjustRightInd w:val="0"/>
        <w:spacing w:after="140" w:line="280" w:lineRule="atLeast"/>
        <w:ind w:left="127" w:right="121"/>
        <w:rPr>
          <w:rFonts w:cs="Verdana"/>
          <w:color w:val="000000"/>
        </w:rPr>
      </w:pPr>
      <w:r>
        <w:rPr>
          <w:rFonts w:cs="Verdana"/>
          <w:b/>
          <w:bCs/>
          <w:color w:val="000000"/>
          <w:u w:val="single"/>
        </w:rPr>
        <w:t>GMP</w:t>
      </w:r>
    </w:p>
    <w:p w:rsidR="00B91E9C" w14:paraId="32806603" w14:textId="77777777">
      <w:pPr>
        <w:widowControl w:val="0"/>
        <w:autoSpaceDE w:val="0"/>
        <w:autoSpaceDN w:val="0"/>
        <w:adjustRightInd w:val="0"/>
        <w:spacing w:after="140" w:line="280" w:lineRule="atLeast"/>
        <w:ind w:left="127" w:right="121"/>
        <w:rPr>
          <w:rFonts w:cs="Verdana"/>
          <w:color w:val="000000"/>
        </w:rPr>
      </w:pPr>
    </w:p>
    <w:p w:rsidR="00B91E9C" w14:paraId="02D655B0" w14:textId="77777777">
      <w:pPr>
        <w:widowControl w:val="0"/>
        <w:autoSpaceDE w:val="0"/>
        <w:autoSpaceDN w:val="0"/>
        <w:adjustRightInd w:val="0"/>
        <w:spacing w:after="140" w:line="280" w:lineRule="atLeast"/>
        <w:ind w:left="127" w:right="121"/>
        <w:rPr>
          <w:rFonts w:cs="Verdana"/>
          <w:color w:val="000000"/>
        </w:rPr>
      </w:pPr>
      <w:r>
        <w:rPr>
          <w:rFonts w:cs="Verdana"/>
          <w:b/>
          <w:bCs/>
          <w:color w:val="000000"/>
          <w:u w:val="single"/>
        </w:rPr>
        <w:t>General</w:t>
      </w:r>
    </w:p>
    <w:p w:rsidR="00B91E9C" w14:paraId="73A1F72F" w14:textId="7C547861">
      <w:pPr>
        <w:widowControl w:val="0"/>
        <w:autoSpaceDE w:val="0"/>
        <w:autoSpaceDN w:val="0"/>
        <w:adjustRightInd w:val="0"/>
        <w:spacing w:after="140" w:line="280" w:lineRule="atLeast"/>
        <w:ind w:left="127" w:right="121"/>
        <w:rPr>
          <w:rFonts w:cs="Verdana"/>
          <w:color w:val="000000"/>
        </w:rPr>
      </w:pPr>
    </w:p>
    <w:p w:rsidR="00507129" w:rsidRPr="00507129" w:rsidP="00507129" w14:paraId="0813F257" w14:textId="3BE9086B">
      <w:pPr>
        <w:widowControl w:val="0"/>
        <w:autoSpaceDE w:val="0"/>
        <w:autoSpaceDN w:val="0"/>
        <w:adjustRightInd w:val="0"/>
        <w:spacing w:after="140" w:line="280" w:lineRule="atLeast"/>
        <w:ind w:left="127" w:right="121"/>
        <w:rPr>
          <w:rFonts w:cs="Verdana"/>
          <w:color w:val="000000"/>
        </w:rPr>
      </w:pPr>
      <w:r w:rsidRPr="00507129">
        <w:rPr>
          <w:rFonts w:cs="Verdana"/>
          <w:color w:val="000000"/>
        </w:rPr>
        <w:t>RNA Integrity</w:t>
      </w:r>
    </w:p>
    <w:p w:rsidR="00507129" w:rsidP="00494BD3" w14:paraId="4F9B197F" w14:textId="01851E63">
      <w:pPr>
        <w:widowControl w:val="0"/>
        <w:autoSpaceDE w:val="0"/>
        <w:autoSpaceDN w:val="0"/>
        <w:adjustRightInd w:val="0"/>
        <w:spacing w:after="140" w:line="280" w:lineRule="atLeast"/>
        <w:ind w:left="127" w:right="121"/>
        <w:rPr>
          <w:rFonts w:cs="Verdana"/>
          <w:color w:val="000000"/>
        </w:rPr>
      </w:pPr>
      <w:r>
        <w:rPr>
          <w:rFonts w:cs="Verdana"/>
          <w:color w:val="000000"/>
        </w:rPr>
        <w:t>According to the Company, t</w:t>
      </w:r>
      <w:r w:rsidRPr="00507129">
        <w:rPr>
          <w:rFonts w:cs="Verdana"/>
          <w:color w:val="000000"/>
        </w:rPr>
        <w:t xml:space="preserve">he efficacy of the </w:t>
      </w:r>
      <w:r w:rsidR="001B5615">
        <w:rPr>
          <w:rFonts w:cs="Verdana"/>
          <w:color w:val="000000"/>
        </w:rPr>
        <w:t xml:space="preserve">DP </w:t>
      </w:r>
      <w:r w:rsidRPr="00507129">
        <w:rPr>
          <w:rFonts w:cs="Verdana"/>
          <w:color w:val="000000"/>
        </w:rPr>
        <w:t>is dependent on the expression of the</w:t>
      </w:r>
      <w:r>
        <w:rPr>
          <w:rFonts w:cs="Verdana"/>
          <w:color w:val="000000"/>
        </w:rPr>
        <w:t xml:space="preserve"> </w:t>
      </w:r>
      <w:r w:rsidRPr="00507129">
        <w:rPr>
          <w:rFonts w:cs="Verdana"/>
          <w:color w:val="000000"/>
        </w:rPr>
        <w:t>delivered RNA, which requires a sufficiently intact RNA molecule.</w:t>
      </w:r>
      <w:r w:rsidRPr="00507129">
        <w:rPr>
          <w:rFonts w:cs="Verdana"/>
          <w:color w:val="000000"/>
        </w:rPr>
        <w:t xml:space="preserve"> </w:t>
      </w:r>
      <w:r w:rsidR="001B5615">
        <w:rPr>
          <w:rFonts w:cs="Verdana"/>
          <w:color w:val="000000"/>
        </w:rPr>
        <w:t>T</w:t>
      </w:r>
      <w:r w:rsidRPr="00507129">
        <w:rPr>
          <w:rFonts w:cs="Verdana"/>
          <w:color w:val="000000"/>
        </w:rPr>
        <w:t>he RNA integrity of the</w:t>
      </w:r>
      <w:r>
        <w:rPr>
          <w:rFonts w:cs="Verdana"/>
          <w:color w:val="000000"/>
        </w:rPr>
        <w:t xml:space="preserve"> </w:t>
      </w:r>
      <w:r w:rsidRPr="00507129">
        <w:rPr>
          <w:rFonts w:cs="Verdana"/>
          <w:color w:val="000000"/>
        </w:rPr>
        <w:t xml:space="preserve">BNT162b2 </w:t>
      </w:r>
      <w:r w:rsidR="001B5615">
        <w:rPr>
          <w:rFonts w:cs="Verdana"/>
          <w:color w:val="000000"/>
        </w:rPr>
        <w:t>DP</w:t>
      </w:r>
      <w:r w:rsidRPr="00507129">
        <w:rPr>
          <w:rFonts w:cs="Verdana"/>
          <w:color w:val="000000"/>
        </w:rPr>
        <w:t xml:space="preserve"> </w:t>
      </w:r>
      <w:r w:rsidR="001B5615">
        <w:rPr>
          <w:rFonts w:cs="Verdana"/>
          <w:color w:val="000000"/>
        </w:rPr>
        <w:t xml:space="preserve">is routinely tested </w:t>
      </w:r>
      <w:r w:rsidRPr="00507129">
        <w:rPr>
          <w:rFonts w:cs="Verdana"/>
          <w:color w:val="000000"/>
        </w:rPr>
        <w:t>at release and during stability.</w:t>
      </w:r>
      <w:r>
        <w:rPr>
          <w:rFonts w:cs="Verdana"/>
          <w:color w:val="000000"/>
        </w:rPr>
        <w:t xml:space="preserve"> It is noted that there is an apparent lower %RNA integrity at the level of both DS and DP for the Clinical</w:t>
      </w:r>
      <w:r>
        <w:rPr>
          <w:rFonts w:cs="Verdana"/>
          <w:color w:val="000000"/>
        </w:rPr>
        <w:t xml:space="preserve"> inventory</w:t>
      </w:r>
      <w:r>
        <w:rPr>
          <w:rFonts w:cs="Verdana"/>
          <w:color w:val="000000"/>
        </w:rPr>
        <w:t xml:space="preserve">, Emergency Supply and PPQ batches when compared </w:t>
      </w:r>
      <w:r>
        <w:rPr>
          <w:rFonts w:cs="Verdana"/>
          <w:color w:val="000000"/>
        </w:rPr>
        <w:t>to the</w:t>
      </w:r>
      <w:r w:rsidR="00262A3E">
        <w:rPr>
          <w:rFonts w:cs="Verdana"/>
          <w:color w:val="000000"/>
        </w:rPr>
        <w:t xml:space="preserve"> batches used in clinical trial</w:t>
      </w:r>
      <w:r w:rsidRPr="00494BD3" w:rsidR="00494BD3">
        <w:rPr>
          <w:rFonts w:cs="Verdana"/>
          <w:color w:val="000000"/>
        </w:rPr>
        <w:t xml:space="preserve"> </w:t>
      </w:r>
      <w:r w:rsidR="00494BD3">
        <w:rPr>
          <w:rFonts w:cs="Verdana"/>
          <w:color w:val="000000"/>
        </w:rPr>
        <w:t>(</w:t>
      </w:r>
      <w:r w:rsidRPr="00494BD3" w:rsidR="00494BD3">
        <w:rPr>
          <w:rFonts w:cs="Verdana"/>
          <w:color w:val="000000"/>
        </w:rPr>
        <w:t>study C4591001</w:t>
      </w:r>
      <w:r w:rsidR="00494BD3">
        <w:rPr>
          <w:rFonts w:cs="Verdana"/>
          <w:color w:val="000000"/>
        </w:rPr>
        <w:t>)</w:t>
      </w:r>
      <w:r w:rsidR="00262A3E">
        <w:rPr>
          <w:rFonts w:cs="Verdana"/>
          <w:color w:val="000000"/>
        </w:rPr>
        <w:t>; DS 62-75%</w:t>
      </w:r>
      <w:r w:rsidR="00494BD3">
        <w:rPr>
          <w:rFonts w:cs="Verdana"/>
          <w:color w:val="000000"/>
        </w:rPr>
        <w:t xml:space="preserve"> (process 1)</w:t>
      </w:r>
      <w:r w:rsidR="00262A3E">
        <w:rPr>
          <w:rFonts w:cs="Verdana"/>
          <w:color w:val="000000"/>
        </w:rPr>
        <w:t xml:space="preserve"> vs 77-86%</w:t>
      </w:r>
      <w:r w:rsidR="00494BD3">
        <w:rPr>
          <w:rFonts w:cs="Verdana"/>
          <w:color w:val="000000"/>
        </w:rPr>
        <w:t xml:space="preserve"> (process 2)</w:t>
      </w:r>
      <w:r w:rsidR="00262A3E">
        <w:rPr>
          <w:rFonts w:cs="Verdana"/>
          <w:color w:val="000000"/>
        </w:rPr>
        <w:t>, DP 55-6</w:t>
      </w:r>
      <w:r>
        <w:rPr>
          <w:rFonts w:cs="Verdana"/>
          <w:color w:val="000000"/>
        </w:rPr>
        <w:t>3</w:t>
      </w:r>
      <w:r w:rsidR="00262A3E">
        <w:rPr>
          <w:rFonts w:cs="Verdana"/>
          <w:color w:val="000000"/>
        </w:rPr>
        <w:t>% vs 69-86%.</w:t>
      </w:r>
      <w:r>
        <w:rPr>
          <w:rFonts w:cs="Verdana"/>
          <w:color w:val="000000"/>
        </w:rPr>
        <w:t xml:space="preserve"> </w:t>
      </w:r>
      <w:r w:rsidR="00417BFF">
        <w:rPr>
          <w:rFonts w:cs="Verdana"/>
          <w:color w:val="000000"/>
        </w:rPr>
        <w:t xml:space="preserve">It is stated that </w:t>
      </w:r>
      <w:r w:rsidRPr="00417BFF" w:rsidR="00417BFF">
        <w:rPr>
          <w:rFonts w:cs="Verdana"/>
          <w:color w:val="000000"/>
        </w:rPr>
        <w:t>D</w:t>
      </w:r>
      <w:r w:rsidR="00417BFF">
        <w:rPr>
          <w:rFonts w:cs="Verdana"/>
          <w:color w:val="000000"/>
        </w:rPr>
        <w:t>P</w:t>
      </w:r>
      <w:r w:rsidRPr="00417BFF" w:rsidR="00417BFF">
        <w:rPr>
          <w:rFonts w:cs="Verdana"/>
          <w:color w:val="000000"/>
        </w:rPr>
        <w:t xml:space="preserve"> lot EE8493</w:t>
      </w:r>
      <w:r w:rsidR="00417BFF">
        <w:rPr>
          <w:rFonts w:cs="Verdana"/>
          <w:color w:val="000000"/>
        </w:rPr>
        <w:t xml:space="preserve"> (%RNA integrity: 55%)</w:t>
      </w:r>
      <w:r w:rsidRPr="00417BFF" w:rsidR="00417BFF">
        <w:rPr>
          <w:rFonts w:cs="Verdana"/>
          <w:color w:val="000000"/>
        </w:rPr>
        <w:t xml:space="preserve"> manufactured from the 20Y513C101 </w:t>
      </w:r>
      <w:r w:rsidR="00417BFF">
        <w:rPr>
          <w:rFonts w:cs="Verdana"/>
          <w:color w:val="000000"/>
        </w:rPr>
        <w:t>DS</w:t>
      </w:r>
      <w:r w:rsidRPr="00417BFF" w:rsidR="00417BFF">
        <w:rPr>
          <w:rFonts w:cs="Verdana"/>
          <w:color w:val="000000"/>
        </w:rPr>
        <w:t xml:space="preserve"> </w:t>
      </w:r>
      <w:r w:rsidR="00417BFF">
        <w:rPr>
          <w:rFonts w:cs="Verdana"/>
          <w:color w:val="000000"/>
        </w:rPr>
        <w:t>(</w:t>
      </w:r>
      <w:r w:rsidR="00494BD3">
        <w:rPr>
          <w:rFonts w:cs="Verdana"/>
          <w:color w:val="000000"/>
        </w:rPr>
        <w:t xml:space="preserve">process 2, </w:t>
      </w:r>
      <w:r w:rsidR="00417BFF">
        <w:rPr>
          <w:rFonts w:cs="Verdana"/>
          <w:color w:val="000000"/>
        </w:rPr>
        <w:t xml:space="preserve">%RNA integrity: 62%) </w:t>
      </w:r>
      <w:r w:rsidRPr="00417BFF" w:rsidR="00417BFF">
        <w:rPr>
          <w:rFonts w:cs="Verdana"/>
          <w:color w:val="000000"/>
        </w:rPr>
        <w:t>has also been</w:t>
      </w:r>
      <w:r w:rsidR="00417BFF">
        <w:rPr>
          <w:rFonts w:cs="Verdana"/>
          <w:color w:val="000000"/>
        </w:rPr>
        <w:t xml:space="preserve"> </w:t>
      </w:r>
      <w:r w:rsidRPr="00417BFF" w:rsidR="00417BFF">
        <w:rPr>
          <w:rFonts w:cs="Verdana"/>
          <w:color w:val="000000"/>
        </w:rPr>
        <w:t>designated as for use as clinical material</w:t>
      </w:r>
      <w:r w:rsidR="00494BD3">
        <w:rPr>
          <w:rFonts w:cs="Verdana"/>
          <w:color w:val="000000"/>
        </w:rPr>
        <w:t xml:space="preserve">. </w:t>
      </w:r>
      <w:r w:rsidR="009B61AB">
        <w:rPr>
          <w:rFonts w:cs="Verdana"/>
          <w:color w:val="000000"/>
        </w:rPr>
        <w:t xml:space="preserve">Hence, </w:t>
      </w:r>
      <w:r w:rsidR="00494BD3">
        <w:rPr>
          <w:rFonts w:cs="Verdana"/>
          <w:color w:val="000000"/>
        </w:rPr>
        <w:t>DP</w:t>
      </w:r>
      <w:r w:rsidRPr="00494BD3" w:rsidR="00494BD3">
        <w:rPr>
          <w:rFonts w:cs="Verdana"/>
          <w:color w:val="000000"/>
        </w:rPr>
        <w:t xml:space="preserve"> for the clinical trial was</w:t>
      </w:r>
      <w:r w:rsidR="00494BD3">
        <w:rPr>
          <w:rFonts w:cs="Verdana"/>
          <w:color w:val="000000"/>
        </w:rPr>
        <w:t xml:space="preserve"> </w:t>
      </w:r>
      <w:r w:rsidRPr="00494BD3" w:rsidR="00494BD3">
        <w:rPr>
          <w:rFonts w:cs="Verdana"/>
          <w:color w:val="000000"/>
        </w:rPr>
        <w:t>manufactured using the classical processes</w:t>
      </w:r>
      <w:r w:rsidR="00494BD3">
        <w:rPr>
          <w:rFonts w:cs="Verdana"/>
          <w:color w:val="000000"/>
        </w:rPr>
        <w:t xml:space="preserve">. </w:t>
      </w:r>
      <w:r w:rsidRPr="00494BD3" w:rsidR="00494BD3">
        <w:rPr>
          <w:rFonts w:cs="Verdana"/>
          <w:color w:val="000000"/>
        </w:rPr>
        <w:t>In the bridging part of trial</w:t>
      </w:r>
      <w:r w:rsidR="009B61AB">
        <w:rPr>
          <w:rFonts w:cs="Verdana"/>
          <w:color w:val="000000"/>
        </w:rPr>
        <w:t>,</w:t>
      </w:r>
      <w:r w:rsidRPr="00494BD3" w:rsidR="00494BD3">
        <w:rPr>
          <w:rFonts w:cs="Verdana"/>
          <w:color w:val="000000"/>
        </w:rPr>
        <w:t xml:space="preserve"> C4591001 evaluates material</w:t>
      </w:r>
      <w:r w:rsidR="009B61AB">
        <w:rPr>
          <w:rFonts w:cs="Verdana"/>
          <w:color w:val="000000"/>
        </w:rPr>
        <w:t xml:space="preserve"> </w:t>
      </w:r>
      <w:r w:rsidRPr="00494BD3" w:rsidR="00494BD3">
        <w:rPr>
          <w:rFonts w:cs="Verdana"/>
          <w:color w:val="000000"/>
        </w:rPr>
        <w:t>manufactured by the upscaled process employing Polymun for the LNP formulation and</w:t>
      </w:r>
      <w:r w:rsidR="009B61AB">
        <w:rPr>
          <w:rFonts w:cs="Verdana"/>
          <w:color w:val="000000"/>
        </w:rPr>
        <w:t xml:space="preserve"> </w:t>
      </w:r>
      <w:r w:rsidRPr="00494BD3" w:rsidR="00494BD3">
        <w:rPr>
          <w:rFonts w:cs="Verdana"/>
          <w:color w:val="000000"/>
        </w:rPr>
        <w:t xml:space="preserve">Pfizer, Puurs for fill and finish. The first doses from the Process 2 batch were dispensed on 19 October 2020, </w:t>
      </w:r>
      <w:commentRangeStart w:id="0"/>
      <w:r w:rsidRPr="00494BD3" w:rsidR="00494BD3">
        <w:rPr>
          <w:rFonts w:cs="Verdana"/>
          <w:color w:val="000000"/>
        </w:rPr>
        <w:t>and the first</w:t>
      </w:r>
      <w:r w:rsidR="009B61AB">
        <w:rPr>
          <w:rFonts w:cs="Verdana"/>
          <w:color w:val="000000"/>
        </w:rPr>
        <w:t xml:space="preserve"> </w:t>
      </w:r>
      <w:r w:rsidRPr="00494BD3" w:rsidR="00494BD3">
        <w:rPr>
          <w:rFonts w:cs="Verdana"/>
          <w:color w:val="000000"/>
        </w:rPr>
        <w:t xml:space="preserve">subjects received dose 2 on 09 November 2020. </w:t>
      </w:r>
      <w:commentRangeEnd w:id="0"/>
      <w:r w:rsidR="002C7142">
        <w:rPr>
          <w:rStyle w:val="CommentReference"/>
        </w:rPr>
        <w:commentReference w:id="0"/>
      </w:r>
      <w:r w:rsidRPr="00494BD3" w:rsidR="00494BD3">
        <w:rPr>
          <w:rFonts w:cs="Verdana"/>
          <w:color w:val="000000"/>
        </w:rPr>
        <w:t>As the cut-off date for the IA was prior to</w:t>
      </w:r>
      <w:r w:rsidR="009B61AB">
        <w:rPr>
          <w:rFonts w:cs="Verdana"/>
          <w:color w:val="000000"/>
        </w:rPr>
        <w:t xml:space="preserve"> </w:t>
      </w:r>
      <w:r w:rsidRPr="00494BD3" w:rsidR="00494BD3">
        <w:rPr>
          <w:rFonts w:cs="Verdana"/>
          <w:color w:val="000000"/>
        </w:rPr>
        <w:t>09 November 2020, the IA doesn’t include data from subjects dosed with Process 2 material,</w:t>
      </w:r>
      <w:r w:rsidR="009B61AB">
        <w:rPr>
          <w:rFonts w:cs="Verdana"/>
          <w:color w:val="000000"/>
        </w:rPr>
        <w:t xml:space="preserve"> </w:t>
      </w:r>
      <w:r w:rsidRPr="00494BD3" w:rsidR="00494BD3">
        <w:rPr>
          <w:rFonts w:cs="Verdana"/>
          <w:color w:val="000000"/>
        </w:rPr>
        <w:t xml:space="preserve">and </w:t>
      </w:r>
      <w:r w:rsidR="009B61AB">
        <w:rPr>
          <w:rFonts w:cs="Verdana"/>
          <w:color w:val="000000"/>
        </w:rPr>
        <w:t xml:space="preserve">the Company does not </w:t>
      </w:r>
      <w:r w:rsidRPr="00494BD3" w:rsidR="00494BD3">
        <w:rPr>
          <w:rFonts w:cs="Verdana"/>
          <w:color w:val="000000"/>
        </w:rPr>
        <w:t>expect to have Process 2 included in the Final Analysis dataset either.</w:t>
      </w:r>
    </w:p>
    <w:p w:rsidR="00507129" w:rsidRPr="00B91E9C" w14:paraId="6A9357E8" w14:textId="77777777">
      <w:pPr>
        <w:widowControl w:val="0"/>
        <w:autoSpaceDE w:val="0"/>
        <w:autoSpaceDN w:val="0"/>
        <w:adjustRightInd w:val="0"/>
        <w:spacing w:after="140" w:line="280" w:lineRule="atLeast"/>
        <w:ind w:left="127" w:right="121"/>
        <w:rPr>
          <w:rFonts w:cs="Verdana"/>
          <w:color w:val="000000"/>
        </w:rPr>
      </w:pPr>
    </w:p>
    <w:p w:rsidR="0086754B" w:rsidP="00DE22D0" w14:paraId="2794B366" w14:textId="77777777">
      <w:pPr>
        <w:pStyle w:val="Heading2Agency"/>
        <w:ind w:left="127"/>
      </w:pPr>
      <w:r w:rsidRPr="00DE22D0">
        <w:t xml:space="preserve">Non-clinical </w:t>
      </w:r>
    </w:p>
    <w:p w:rsidR="00B91E9C" w:rsidRPr="00AC32DC" w:rsidP="00B91E9C" w14:paraId="0EB31B10" w14:textId="77777777">
      <w:pPr>
        <w:pStyle w:val="BodytextAgency"/>
        <w:ind w:firstLine="127"/>
      </w:pPr>
      <w:r>
        <w:t>Not applicable</w:t>
      </w:r>
    </w:p>
    <w:p w:rsidR="0086754B" w:rsidP="00DE22D0" w14:paraId="0821E179" w14:textId="77777777">
      <w:pPr>
        <w:pStyle w:val="Heading2Agency"/>
        <w:ind w:left="127"/>
      </w:pPr>
      <w:r w:rsidRPr="00DE22D0">
        <w:t>Clinical</w:t>
      </w:r>
    </w:p>
    <w:p w:rsidR="00B91E9C" w:rsidRPr="00AC32DC" w:rsidP="00B91E9C" w14:paraId="16D39C53" w14:textId="77777777">
      <w:pPr>
        <w:pStyle w:val="BodytextAgency"/>
        <w:ind w:firstLine="127"/>
      </w:pPr>
      <w:r>
        <w:t>Not applicable</w:t>
      </w:r>
    </w:p>
    <w:p w:rsidR="0086754B" w14:paraId="4F20ECED" w14:textId="77777777">
      <w:pPr>
        <w:widowControl w:val="0"/>
        <w:autoSpaceDE w:val="0"/>
        <w:autoSpaceDN w:val="0"/>
        <w:adjustRightInd w:val="0"/>
        <w:spacing w:after="140" w:line="280" w:lineRule="atLeast"/>
        <w:ind w:left="127" w:right="121"/>
        <w:rPr>
          <w:rFonts w:cs="Verdana"/>
          <w:color w:val="000000"/>
        </w:rPr>
      </w:pPr>
    </w:p>
    <w:p w:rsidR="0086754B" w:rsidRPr="00DE22D0" w:rsidP="00DE22D0" w14:paraId="3D2E1298" w14:textId="77777777">
      <w:pPr>
        <w:pStyle w:val="Heading2Agency"/>
        <w:ind w:left="127"/>
        <w:rPr>
          <w:szCs w:val="18"/>
        </w:rPr>
      </w:pPr>
      <w:r w:rsidRPr="00DE22D0">
        <w:t>Risk Management Plan</w:t>
      </w:r>
    </w:p>
    <w:p w:rsidR="00B91E9C" w:rsidRPr="00AC32DC" w:rsidP="00B91E9C" w14:paraId="2B8C2A89" w14:textId="77777777">
      <w:pPr>
        <w:pStyle w:val="BodytextAgency"/>
        <w:ind w:firstLine="127"/>
      </w:pPr>
      <w:r>
        <w:t xml:space="preserve">Not </w:t>
      </w:r>
      <w:r>
        <w:t>applicable</w:t>
      </w:r>
    </w:p>
    <w:p w:rsidR="0086754B" w14:paraId="3B489107" w14:textId="77777777">
      <w:pPr>
        <w:widowControl w:val="0"/>
        <w:autoSpaceDE w:val="0"/>
        <w:autoSpaceDN w:val="0"/>
        <w:adjustRightInd w:val="0"/>
        <w:spacing w:after="140" w:line="280" w:lineRule="atLeast"/>
        <w:ind w:left="127" w:right="121"/>
        <w:rPr>
          <w:rFonts w:cs="Verdana"/>
          <w:color w:val="000000"/>
        </w:rPr>
      </w:pPr>
    </w:p>
    <w:p w:rsidR="0086754B" w:rsidRPr="00DE22D0" w:rsidP="00DE22D0" w14:paraId="69F0896A" w14:textId="77777777">
      <w:pPr>
        <w:pStyle w:val="Heading1Agency"/>
        <w:ind w:left="127"/>
        <w:rPr>
          <w:szCs w:val="18"/>
        </w:rPr>
      </w:pPr>
      <w:r w:rsidRPr="00DE22D0">
        <w:t xml:space="preserve">Proposed improvements in the product information </w:t>
      </w:r>
    </w:p>
    <w:p w:rsidR="00AE2143" w:rsidRPr="00AC32DC" w:rsidP="00AE2143" w14:paraId="4BD49979" w14:textId="77777777">
      <w:pPr>
        <w:pStyle w:val="BodytextAgency"/>
        <w:ind w:firstLine="127"/>
      </w:pPr>
      <w:bookmarkStart w:id="2" w:name="page_total_master0"/>
      <w:bookmarkStart w:id="3" w:name="page_total"/>
      <w:bookmarkEnd w:id="2"/>
      <w:bookmarkEnd w:id="3"/>
      <w:r w:rsidRPr="00AC32DC">
        <w:t>Not applicable</w:t>
      </w:r>
    </w:p>
    <w:p w:rsidR="0086754B" w14:paraId="36109B5D" w14:textId="77777777">
      <w:pPr>
        <w:widowControl w:val="0"/>
        <w:tabs>
          <w:tab w:val="left" w:pos="3722"/>
        </w:tabs>
        <w:autoSpaceDE w:val="0"/>
        <w:autoSpaceDN w:val="0"/>
        <w:adjustRightInd w:val="0"/>
        <w:ind w:left="127" w:right="121"/>
        <w:rPr>
          <w:rFonts w:cs="Verdana"/>
          <w:color w:val="000000"/>
        </w:rPr>
      </w:pPr>
    </w:p>
    <w:sectPr>
      <w:headerReference w:type="even" r:id="rId6"/>
      <w:headerReference w:type="default" r:id="rId7"/>
      <w:footerReference w:type="even" r:id="rId8"/>
      <w:footerReference w:type="default" r:id="rId9"/>
      <w:headerReference w:type="first" r:id="rId10"/>
      <w:footerReference w:type="first" r:id="rId11"/>
      <w:pgSz w:w="11900" w:h="16820"/>
      <w:pgMar w:top="1400" w:right="1120" w:bottom="1400" w:left="1120" w:header="284" w:footer="737"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van der Stappen Ton" w:date="2020-11-18T14:28:00Z" w:initials="vdST">
    <w:p w:rsidR="002C7142" w14:paraId="13AEABF9">
      <w:pPr>
        <w:pStyle w:val="CommentText"/>
      </w:pPr>
      <w:r>
        <w:rPr>
          <w:rStyle w:val="CommentReference"/>
        </w:rPr>
        <w:annotationRef/>
      </w:r>
      <w:r>
        <w:t>But was first dose process 1 with higher %RNA integrity?</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3AEAB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2D0" w14:paraId="60956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99" w:type="dxa"/>
      <w:tblLayout w:type="fixed"/>
      <w:tblCellMar>
        <w:left w:w="0" w:type="dxa"/>
        <w:right w:w="0" w:type="dxa"/>
      </w:tblCellMar>
      <w:tblLook w:val="0000"/>
    </w:tblPr>
    <w:tblGrid>
      <w:gridCol w:w="4720"/>
      <w:gridCol w:w="4720"/>
    </w:tblGrid>
    <w:tr w14:paraId="15311DEE" w14:textId="77777777">
      <w:tblPrEx>
        <w:tblW w:w="0" w:type="auto"/>
        <w:tblInd w:w="99" w:type="dxa"/>
        <w:tblLayout w:type="fixed"/>
        <w:tblCellMar>
          <w:left w:w="0" w:type="dxa"/>
          <w:right w:w="0" w:type="dxa"/>
        </w:tblCellMar>
        <w:tblLook w:val="0000"/>
      </w:tblPrEx>
      <w:tc>
        <w:tcPr>
          <w:tcW w:w="4720" w:type="dxa"/>
          <w:tcBorders>
            <w:top w:val="single" w:sz="4" w:space="0" w:color="000000"/>
            <w:left w:val="nil"/>
            <w:bottom w:val="nil"/>
            <w:right w:val="nil"/>
          </w:tcBorders>
          <w:shd w:val="clear" w:color="auto" w:fill="FFFFFF"/>
        </w:tcPr>
        <w:p w:rsidR="0086754B" w14:paraId="4B82A9C4" w14:textId="77777777">
          <w:pPr>
            <w:widowControl w:val="0"/>
            <w:autoSpaceDE w:val="0"/>
            <w:autoSpaceDN w:val="0"/>
            <w:adjustRightInd w:val="0"/>
            <w:rPr>
              <w:rFonts w:ascii="Arial" w:hAnsi="Arial" w:cs="Arial"/>
              <w:sz w:val="24"/>
              <w:szCs w:val="24"/>
            </w:rPr>
          </w:pPr>
        </w:p>
      </w:tc>
      <w:tc>
        <w:tcPr>
          <w:tcW w:w="4720" w:type="dxa"/>
          <w:tcBorders>
            <w:top w:val="single" w:sz="4" w:space="0" w:color="000000"/>
            <w:left w:val="nil"/>
            <w:bottom w:val="nil"/>
            <w:right w:val="nil"/>
          </w:tcBorders>
          <w:shd w:val="clear" w:color="auto" w:fill="FFFFFF"/>
        </w:tcPr>
        <w:p w:rsidR="0086754B" w14:paraId="6EB79DE4" w14:textId="77777777">
          <w:pPr>
            <w:widowControl w:val="0"/>
            <w:autoSpaceDE w:val="0"/>
            <w:autoSpaceDN w:val="0"/>
            <w:adjustRightInd w:val="0"/>
            <w:rPr>
              <w:rFonts w:ascii="Arial" w:hAnsi="Arial" w:cs="Arial"/>
              <w:sz w:val="24"/>
              <w:szCs w:val="24"/>
            </w:rPr>
          </w:pPr>
        </w:p>
      </w:tc>
    </w:tr>
    <w:tr w14:paraId="33B44969" w14:textId="77777777">
      <w:tblPrEx>
        <w:tblW w:w="0" w:type="auto"/>
        <w:tblInd w:w="99" w:type="dxa"/>
        <w:tblLayout w:type="fixed"/>
        <w:tblCellMar>
          <w:left w:w="0" w:type="dxa"/>
          <w:right w:w="0" w:type="dxa"/>
        </w:tblCellMar>
        <w:tblLook w:val="0000"/>
      </w:tblPrEx>
      <w:tc>
        <w:tcPr>
          <w:tcW w:w="9440" w:type="dxa"/>
          <w:gridSpan w:val="2"/>
          <w:tcBorders>
            <w:top w:val="nil"/>
            <w:left w:val="nil"/>
            <w:bottom w:val="nil"/>
            <w:right w:val="nil"/>
          </w:tcBorders>
          <w:shd w:val="clear" w:color="auto" w:fill="FFFFFF"/>
        </w:tcPr>
        <w:p w:rsidR="0086754B" w14:paraId="1855EEBB" w14:textId="2574F355">
          <w:pPr>
            <w:widowControl w:val="0"/>
            <w:autoSpaceDE w:val="0"/>
            <w:autoSpaceDN w:val="0"/>
            <w:adjustRightInd w:val="0"/>
            <w:ind w:left="28"/>
            <w:rPr>
              <w:rFonts w:cs="Verdana"/>
              <w:color w:val="000000"/>
              <w:sz w:val="14"/>
              <w:szCs w:val="14"/>
            </w:rPr>
          </w:pPr>
          <w:r w:rsidRPr="00DE22D0">
            <w:rPr>
              <w:rFonts w:cs="Verdana"/>
              <w:color w:val="6D6F71"/>
              <w:sz w:val="14"/>
              <w:szCs w:val="14"/>
            </w:rPr>
            <w:fldChar w:fldCharType="begin"/>
          </w:r>
          <w:r w:rsidRPr="00DE22D0">
            <w:rPr>
              <w:rFonts w:cs="Verdana"/>
              <w:color w:val="6D6F71"/>
              <w:sz w:val="14"/>
              <w:szCs w:val="14"/>
            </w:rPr>
            <w:instrText xml:space="preserve"> IF </w:instrText>
          </w:r>
          <w:r w:rsidRPr="00DE22D0">
            <w:rPr>
              <w:rFonts w:cs="Verdana"/>
              <w:color w:val="6D6F71"/>
              <w:sz w:val="14"/>
              <w:szCs w:val="14"/>
            </w:rPr>
            <w:fldChar w:fldCharType="begin"/>
          </w:r>
          <w:r w:rsidRPr="00DE22D0">
            <w:rPr>
              <w:rFonts w:cs="Verdana"/>
              <w:color w:val="6D6F71"/>
              <w:sz w:val="14"/>
              <w:szCs w:val="14"/>
            </w:rPr>
            <w:instrText xml:space="preserve"> STYLEREF  "Doc title (Agency)"  \* MERGEFORMAT </w:instrText>
          </w:r>
          <w:r w:rsidRPr="00DE22D0">
            <w:rPr>
              <w:rFonts w:cs="Verdana"/>
              <w:color w:val="6D6F71"/>
              <w:sz w:val="14"/>
              <w:szCs w:val="14"/>
            </w:rPr>
            <w:fldChar w:fldCharType="separate"/>
          </w:r>
          <w:r w:rsidRPr="002C7142" w:rsidR="002C7142">
            <w:rPr>
              <w:rFonts w:cs="Verdana"/>
              <w:bCs/>
              <w:noProof/>
              <w:color w:val="6D6F71"/>
              <w:sz w:val="14"/>
              <w:szCs w:val="14"/>
              <w:lang w:val="en-US"/>
            </w:rPr>
            <w:instrText>EMA</w:instrText>
          </w:r>
          <w:r w:rsidR="002C7142">
            <w:rPr>
              <w:rFonts w:cs="Verdana"/>
              <w:noProof/>
              <w:color w:val="6D6F71"/>
              <w:sz w:val="14"/>
              <w:szCs w:val="14"/>
            </w:rPr>
            <w:instrText xml:space="preserve"> Product team peer peview of the CMC Rolling Review reports for COVID-19 mRNA Vaccine BioNTech (covid-19 mrna vaccine (nucleoside-modified))</w:instrText>
          </w:r>
          <w:r w:rsidRPr="00DE22D0">
            <w:rPr>
              <w:rFonts w:cs="Verdana"/>
              <w:color w:val="6D6F71"/>
              <w:sz w:val="14"/>
              <w:szCs w:val="14"/>
            </w:rPr>
            <w:fldChar w:fldCharType="end"/>
          </w:r>
          <w:r w:rsidRPr="00DE22D0">
            <w:rPr>
              <w:rFonts w:cs="Verdana"/>
              <w:color w:val="6D6F71"/>
              <w:sz w:val="14"/>
              <w:szCs w:val="14"/>
            </w:rPr>
            <w:instrText xml:space="preserve"> &lt;&gt; "Error*" </w:instrText>
          </w:r>
          <w:r w:rsidRPr="00DE22D0">
            <w:rPr>
              <w:rFonts w:cs="Verdana"/>
              <w:color w:val="6D6F71"/>
              <w:sz w:val="14"/>
              <w:szCs w:val="14"/>
            </w:rPr>
            <w:fldChar w:fldCharType="begin"/>
          </w:r>
          <w:r w:rsidRPr="00DE22D0">
            <w:rPr>
              <w:rFonts w:cs="Verdana"/>
              <w:color w:val="6D6F71"/>
              <w:sz w:val="14"/>
              <w:szCs w:val="14"/>
            </w:rPr>
            <w:instrText xml:space="preserve"> STYLEREF  "Doc title (Agency)"  \* MERGEFORMAT </w:instrText>
          </w:r>
          <w:r w:rsidRPr="00DE22D0">
            <w:rPr>
              <w:rFonts w:cs="Verdana"/>
              <w:color w:val="6D6F71"/>
              <w:sz w:val="14"/>
              <w:szCs w:val="14"/>
            </w:rPr>
            <w:fldChar w:fldCharType="separate"/>
          </w:r>
          <w:r w:rsidRPr="002C7142" w:rsidR="002C7142">
            <w:rPr>
              <w:rFonts w:cs="Verdana"/>
              <w:bCs/>
              <w:noProof/>
              <w:color w:val="6D6F71"/>
              <w:sz w:val="14"/>
              <w:szCs w:val="14"/>
              <w:lang w:val="en-US"/>
            </w:rPr>
            <w:instrText>EMA</w:instrText>
          </w:r>
          <w:r w:rsidR="002C7142">
            <w:rPr>
              <w:rFonts w:cs="Verdana"/>
              <w:noProof/>
              <w:color w:val="6D6F71"/>
              <w:sz w:val="14"/>
              <w:szCs w:val="14"/>
            </w:rPr>
            <w:instrText xml:space="preserve"> Product team peer peview of the CMC Rolling Review reports for COVID-19 mRNA Vaccine BioNTech (covid-19 mrna vaccine (nucleoside-modified))</w:instrText>
          </w:r>
          <w:r w:rsidRPr="00DE22D0">
            <w:rPr>
              <w:rFonts w:cs="Verdana"/>
              <w:color w:val="6D6F71"/>
              <w:sz w:val="14"/>
              <w:szCs w:val="14"/>
            </w:rPr>
            <w:fldChar w:fldCharType="end"/>
          </w:r>
          <w:r w:rsidRPr="00DE22D0">
            <w:rPr>
              <w:rFonts w:cs="Verdana"/>
              <w:color w:val="6D6F71"/>
              <w:sz w:val="14"/>
              <w:szCs w:val="14"/>
            </w:rPr>
            <w:instrText xml:space="preserve"> \* MERGEFORMAT </w:instrText>
          </w:r>
          <w:r w:rsidRPr="00DE22D0">
            <w:rPr>
              <w:rFonts w:cs="Verdana"/>
              <w:color w:val="6D6F71"/>
              <w:sz w:val="14"/>
              <w:szCs w:val="14"/>
            </w:rPr>
            <w:fldChar w:fldCharType="separate"/>
          </w:r>
          <w:r w:rsidRPr="002C7142" w:rsidR="002C7142">
            <w:rPr>
              <w:rFonts w:cs="Verdana"/>
              <w:bCs/>
              <w:noProof/>
              <w:color w:val="6D6F71"/>
              <w:sz w:val="14"/>
              <w:szCs w:val="14"/>
              <w:lang w:val="en-US"/>
            </w:rPr>
            <w:t>EMA</w:t>
          </w:r>
          <w:r w:rsidR="002C7142">
            <w:rPr>
              <w:rFonts w:cs="Verdana"/>
              <w:noProof/>
              <w:color w:val="6D6F71"/>
              <w:sz w:val="14"/>
              <w:szCs w:val="14"/>
            </w:rPr>
            <w:t xml:space="preserve"> Product team peer peview of the CMC Rolling Review reports for COVID-19 mRNA Vaccine BioNTech (covid-19 mrna vaccine (nucleoside-modified))</w:t>
          </w:r>
          <w:r w:rsidRPr="00DE22D0">
            <w:rPr>
              <w:rFonts w:cs="Verdana"/>
              <w:color w:val="6D6F71"/>
              <w:sz w:val="14"/>
              <w:szCs w:val="14"/>
            </w:rPr>
            <w:fldChar w:fldCharType="end"/>
          </w:r>
          <w:r w:rsidR="00C72691">
            <w:rPr>
              <w:rFonts w:cs="Verdana"/>
              <w:color w:val="000000"/>
              <w:sz w:val="14"/>
              <w:szCs w:val="14"/>
            </w:rPr>
            <w:t xml:space="preserve"> </w:t>
          </w:r>
        </w:p>
      </w:tc>
    </w:tr>
    <w:tr w14:paraId="15B7E704" w14:textId="77777777">
      <w:tblPrEx>
        <w:tblW w:w="0" w:type="auto"/>
        <w:tblInd w:w="99" w:type="dxa"/>
        <w:tblLayout w:type="fixed"/>
        <w:tblCellMar>
          <w:left w:w="0" w:type="dxa"/>
          <w:right w:w="0" w:type="dxa"/>
        </w:tblCellMar>
        <w:tblLook w:val="0000"/>
      </w:tblPrEx>
      <w:tc>
        <w:tcPr>
          <w:tcW w:w="4720" w:type="dxa"/>
          <w:tcBorders>
            <w:top w:val="nil"/>
            <w:left w:val="nil"/>
            <w:bottom w:val="nil"/>
            <w:right w:val="nil"/>
          </w:tcBorders>
          <w:shd w:val="clear" w:color="auto" w:fill="FFFFFF"/>
        </w:tcPr>
        <w:p w:rsidR="0086754B" w14:paraId="267113F1" w14:textId="77777777">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EMA/617752/2020</w:t>
          </w:r>
          <w:r>
            <w:rPr>
              <w:rFonts w:cs="Verdana"/>
              <w:color w:val="6D6F71"/>
              <w:sz w:val="14"/>
              <w:szCs w:val="14"/>
            </w:rPr>
            <w:fldChar w:fldCharType="end"/>
          </w:r>
        </w:p>
      </w:tc>
      <w:tc>
        <w:tcPr>
          <w:tcW w:w="4720" w:type="dxa"/>
          <w:tcBorders>
            <w:top w:val="nil"/>
            <w:left w:val="nil"/>
            <w:bottom w:val="nil"/>
            <w:right w:val="nil"/>
          </w:tcBorders>
          <w:shd w:val="clear" w:color="auto" w:fill="FFFFFF"/>
          <w:vAlign w:val="bottom"/>
        </w:tcPr>
        <w:p w:rsidR="0086754B" w14:paraId="5B16D360" w14:textId="77777777">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Pr>
              <w:rFonts w:cs="Verdana"/>
              <w:color w:val="6D6F71"/>
              <w:sz w:val="14"/>
              <w:szCs w:val="14"/>
            </w:rPr>
            <w:t>XXX</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Pr>
              <w:rFonts w:cs="Verdana"/>
              <w:color w:val="6D6F71"/>
              <w:sz w:val="14"/>
              <w:szCs w:val="14"/>
            </w:rPr>
            <w:t>1</w:t>
          </w:r>
          <w:r>
            <w:rPr>
              <w:rFonts w:cs="Verdana"/>
              <w:color w:val="6D6F71"/>
              <w:sz w:val="14"/>
              <w:szCs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27" w:type="dxa"/>
      <w:tblLayout w:type="fixed"/>
      <w:tblCellMar>
        <w:left w:w="0" w:type="dxa"/>
        <w:right w:w="0" w:type="dxa"/>
      </w:tblCellMar>
      <w:tblLook w:val="0000"/>
    </w:tblPr>
    <w:tblGrid>
      <w:gridCol w:w="6521"/>
      <w:gridCol w:w="2891"/>
    </w:tblGrid>
    <w:tr w14:paraId="32C9A94F" w14:textId="77777777">
      <w:tblPrEx>
        <w:tblW w:w="0" w:type="auto"/>
        <w:tblInd w:w="127" w:type="dxa"/>
        <w:tblLayout w:type="fixed"/>
        <w:tblCellMar>
          <w:left w:w="0" w:type="dxa"/>
          <w:right w:w="0" w:type="dxa"/>
        </w:tblCellMar>
        <w:tblLook w:val="0000"/>
      </w:tblPrEx>
      <w:tc>
        <w:tcPr>
          <w:tcW w:w="9412" w:type="dxa"/>
          <w:gridSpan w:val="2"/>
          <w:tcBorders>
            <w:top w:val="single" w:sz="4" w:space="0" w:color="000000"/>
            <w:left w:val="nil"/>
            <w:bottom w:val="nil"/>
            <w:right w:val="nil"/>
          </w:tcBorders>
          <w:shd w:val="clear" w:color="auto" w:fill="FFFFFF"/>
          <w:vAlign w:val="bottom"/>
        </w:tcPr>
        <w:p w:rsidR="0086754B" w14:paraId="7618DC55" w14:textId="77777777">
          <w:pPr>
            <w:widowControl w:val="0"/>
            <w:autoSpaceDE w:val="0"/>
            <w:autoSpaceDN w:val="0"/>
            <w:adjustRightInd w:val="0"/>
            <w:rPr>
              <w:rFonts w:ascii="Arial" w:hAnsi="Arial" w:cs="Arial"/>
              <w:sz w:val="24"/>
              <w:szCs w:val="24"/>
            </w:rPr>
          </w:pPr>
        </w:p>
      </w:tc>
    </w:tr>
    <w:tr w14:paraId="05B86C06" w14:textId="77777777">
      <w:tblPrEx>
        <w:tblW w:w="0" w:type="auto"/>
        <w:tblInd w:w="127" w:type="dxa"/>
        <w:tblLayout w:type="fixed"/>
        <w:tblCellMar>
          <w:left w:w="0" w:type="dxa"/>
          <w:right w:w="0" w:type="dxa"/>
        </w:tblCellMar>
        <w:tblLook w:val="0000"/>
      </w:tblPrEx>
      <w:tc>
        <w:tcPr>
          <w:tcW w:w="6521" w:type="dxa"/>
          <w:tcBorders>
            <w:top w:val="nil"/>
            <w:left w:val="nil"/>
            <w:bottom w:val="nil"/>
            <w:right w:val="nil"/>
          </w:tcBorders>
          <w:shd w:val="clear" w:color="auto" w:fill="FFFFFF"/>
          <w:vAlign w:val="bottom"/>
        </w:tcPr>
        <w:p w:rsidR="0086754B" w14:paraId="7D70FC0F" w14:textId="77777777">
          <w:pPr>
            <w:widowControl w:val="0"/>
            <w:autoSpaceDE w:val="0"/>
            <w:autoSpaceDN w:val="0"/>
            <w:adjustRightInd w:val="0"/>
            <w:rPr>
              <w:rFonts w:cs="Verdana"/>
              <w:color w:val="6D6F71"/>
              <w:sz w:val="14"/>
              <w:szCs w:val="14"/>
            </w:rPr>
          </w:pPr>
          <w:r>
            <w:rPr>
              <w:rFonts w:cs="Verdana"/>
              <w:b/>
              <w:bCs/>
              <w:color w:val="003399"/>
              <w:sz w:val="13"/>
              <w:szCs w:val="13"/>
            </w:rPr>
            <w:t>Official address</w:t>
          </w:r>
          <w:r>
            <w:rPr>
              <w:rFonts w:cs="Verdana"/>
              <w:color w:val="6D6F71"/>
              <w:sz w:val="14"/>
              <w:szCs w:val="14"/>
            </w:rPr>
            <w:t xml:space="preserve">  Domenico Scarlattilaan 6  </w:t>
          </w:r>
          <w:r>
            <w:rPr>
              <w:rFonts w:cs="Verdana"/>
              <w:b/>
              <w:bCs/>
              <w:color w:val="003399"/>
              <w:sz w:val="14"/>
              <w:szCs w:val="14"/>
            </w:rPr>
            <w:t>●</w:t>
          </w:r>
          <w:r>
            <w:rPr>
              <w:rFonts w:cs="Verdana"/>
              <w:color w:val="6D6F71"/>
              <w:sz w:val="14"/>
              <w:szCs w:val="14"/>
            </w:rPr>
            <w:t xml:space="preserve">  1083 HS Amsterdam  </w:t>
          </w:r>
          <w:r>
            <w:rPr>
              <w:rFonts w:cs="Verdana"/>
              <w:b/>
              <w:bCs/>
              <w:color w:val="003399"/>
              <w:sz w:val="14"/>
              <w:szCs w:val="14"/>
            </w:rPr>
            <w:t>●</w:t>
          </w:r>
          <w:r>
            <w:rPr>
              <w:rFonts w:cs="Verdana"/>
              <w:color w:val="6D6F71"/>
              <w:sz w:val="14"/>
              <w:szCs w:val="14"/>
            </w:rPr>
            <w:t xml:space="preserve">  The Netherlands</w:t>
          </w:r>
        </w:p>
      </w:tc>
      <w:tc>
        <w:tcPr>
          <w:tcW w:w="2891" w:type="dxa"/>
          <w:vMerge w:val="restart"/>
          <w:tcBorders>
            <w:top w:val="nil"/>
            <w:left w:val="nil"/>
            <w:bottom w:val="nil"/>
            <w:right w:val="nil"/>
          </w:tcBorders>
          <w:shd w:val="clear" w:color="auto" w:fill="FFFFFF"/>
          <w:vAlign w:val="bottom"/>
        </w:tcPr>
        <w:tbl>
          <w:tblPr>
            <w:tblW w:w="0" w:type="auto"/>
            <w:jc w:val="right"/>
            <w:tblLayout w:type="fixed"/>
            <w:tblCellMar>
              <w:left w:w="0" w:type="dxa"/>
              <w:right w:w="0" w:type="dxa"/>
            </w:tblCellMar>
            <w:tblLook w:val="0000"/>
          </w:tblPr>
          <w:tblGrid>
            <w:gridCol w:w="2166"/>
            <w:gridCol w:w="725"/>
          </w:tblGrid>
          <w:tr w14:paraId="799FB22B" w14:textId="77777777">
            <w:tblPrEx>
              <w:tblW w:w="0" w:type="auto"/>
              <w:jc w:val="right"/>
              <w:tblLayout w:type="fixed"/>
              <w:tblCellMar>
                <w:left w:w="0" w:type="dxa"/>
                <w:right w:w="0" w:type="dxa"/>
              </w:tblCellMar>
              <w:tblLook w:val="0000"/>
            </w:tblPrEx>
            <w:trPr>
              <w:trHeight w:val="134"/>
              <w:tblHeader/>
              <w:jc w:val="right"/>
            </w:trPr>
            <w:tc>
              <w:tcPr>
                <w:tcW w:w="2166" w:type="dxa"/>
                <w:shd w:val="clear" w:color="auto" w:fill="FFFFFF"/>
                <w:vAlign w:val="bottom"/>
              </w:tcPr>
              <w:p w:rsidR="0086754B" w14:paraId="7282CCC6" w14:textId="77777777">
                <w:pPr>
                  <w:widowControl w:val="0"/>
                  <w:autoSpaceDE w:val="0"/>
                  <w:autoSpaceDN w:val="0"/>
                  <w:adjustRightInd w:val="0"/>
                  <w:ind w:left="108" w:right="108"/>
                  <w:jc w:val="right"/>
                  <w:rPr>
                    <w:rFonts w:cs="Verdana"/>
                    <w:color w:val="6D6F71"/>
                    <w:sz w:val="11"/>
                    <w:szCs w:val="11"/>
                  </w:rPr>
                </w:pPr>
                <w:r>
                  <w:rPr>
                    <w:rFonts w:cs="Verdana"/>
                    <w:color w:val="6D6F71"/>
                    <w:sz w:val="11"/>
                    <w:szCs w:val="11"/>
                  </w:rPr>
                  <w:t xml:space="preserve">An agency of the European Union  </w:t>
                </w:r>
              </w:p>
            </w:tc>
            <w:tc>
              <w:tcPr>
                <w:tcW w:w="725" w:type="dxa"/>
                <w:shd w:val="clear" w:color="auto" w:fill="FFFFFF"/>
                <w:vAlign w:val="bottom"/>
              </w:tcPr>
              <w:p w:rsidR="0086754B" w14:paraId="1EF6B58D" w14:textId="77777777">
                <w:pPr>
                  <w:widowControl w:val="0"/>
                  <w:autoSpaceDE w:val="0"/>
                  <w:autoSpaceDN w:val="0"/>
                  <w:adjustRightInd w:val="0"/>
                  <w:ind w:left="108"/>
                  <w:jc w:val="right"/>
                  <w:rPr>
                    <w:rFonts w:ascii="Arial" w:hAnsi="Arial" w:cs="Arial"/>
                    <w:sz w:val="24"/>
                    <w:szCs w:val="24"/>
                  </w:rPr>
                </w:pPr>
                <w:r>
                  <w:rPr>
                    <w:rFonts w:ascii="Arial" w:hAnsi="Arial" w:cs="Arial"/>
                    <w:noProof/>
                    <w:sz w:val="24"/>
                    <w:szCs w:val="24"/>
                  </w:rPr>
                  <w:drawing>
                    <wp:inline distT="0" distB="0" distL="0" distR="0">
                      <wp:extent cx="3905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9566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bl>
        <w:p w:rsidR="0086754B" w14:paraId="7E83148D" w14:textId="77777777">
          <w:pPr>
            <w:widowControl w:val="0"/>
            <w:autoSpaceDE w:val="0"/>
            <w:autoSpaceDN w:val="0"/>
            <w:adjustRightInd w:val="0"/>
            <w:rPr>
              <w:rFonts w:ascii="Arial" w:hAnsi="Arial" w:cs="Arial"/>
              <w:sz w:val="24"/>
              <w:szCs w:val="24"/>
            </w:rPr>
          </w:pPr>
        </w:p>
      </w:tc>
    </w:tr>
    <w:tr w14:paraId="3D7A311C" w14:textId="77777777">
      <w:tblPrEx>
        <w:tblW w:w="0" w:type="auto"/>
        <w:tblInd w:w="127" w:type="dxa"/>
        <w:tblLayout w:type="fixed"/>
        <w:tblCellMar>
          <w:left w:w="0" w:type="dxa"/>
          <w:right w:w="0" w:type="dxa"/>
        </w:tblCellMar>
        <w:tblLook w:val="0000"/>
      </w:tblPrEx>
      <w:tc>
        <w:tcPr>
          <w:tcW w:w="6521" w:type="dxa"/>
          <w:tcBorders>
            <w:top w:val="nil"/>
            <w:left w:val="nil"/>
            <w:bottom w:val="nil"/>
            <w:right w:val="nil"/>
          </w:tcBorders>
          <w:shd w:val="clear" w:color="auto" w:fill="FFFFFF"/>
          <w:vAlign w:val="bottom"/>
        </w:tcPr>
        <w:tbl>
          <w:tblPr>
            <w:tblW w:w="0" w:type="auto"/>
            <w:tblLayout w:type="fixed"/>
            <w:tblCellMar>
              <w:left w:w="0" w:type="dxa"/>
              <w:right w:w="0" w:type="dxa"/>
            </w:tblCellMar>
            <w:tblLook w:val="0000"/>
          </w:tblPr>
          <w:tblGrid>
            <w:gridCol w:w="4111"/>
            <w:gridCol w:w="2410"/>
          </w:tblGrid>
          <w:tr w14:paraId="2C07EEB5" w14:textId="77777777">
            <w:tblPrEx>
              <w:tblW w:w="0" w:type="auto"/>
              <w:tblLayout w:type="fixed"/>
              <w:tblCellMar>
                <w:left w:w="0" w:type="dxa"/>
                <w:right w:w="0" w:type="dxa"/>
              </w:tblCellMar>
              <w:tblLook w:val="0000"/>
            </w:tblPrEx>
            <w:tc>
              <w:tcPr>
                <w:tcW w:w="6521" w:type="dxa"/>
                <w:gridSpan w:val="2"/>
                <w:shd w:val="clear" w:color="auto" w:fill="FFFFFF"/>
                <w:vAlign w:val="bottom"/>
              </w:tcPr>
              <w:p w:rsidR="0086754B" w14:paraId="0F14CCF8" w14:textId="77777777">
                <w:pPr>
                  <w:widowControl w:val="0"/>
                  <w:autoSpaceDE w:val="0"/>
                  <w:autoSpaceDN w:val="0"/>
                  <w:adjustRightInd w:val="0"/>
                  <w:rPr>
                    <w:rFonts w:cs="Verdana"/>
                    <w:color w:val="6D6F71"/>
                    <w:sz w:val="14"/>
                    <w:szCs w:val="14"/>
                  </w:rPr>
                </w:pPr>
                <w:r>
                  <w:rPr>
                    <w:rFonts w:cs="Verdana"/>
                    <w:b/>
                    <w:bCs/>
                    <w:color w:val="003399"/>
                    <w:sz w:val="13"/>
                    <w:szCs w:val="13"/>
                  </w:rPr>
                  <w:t>Address for visits and deliveries</w:t>
                </w:r>
                <w:r>
                  <w:rPr>
                    <w:rFonts w:cs="Verdana"/>
                    <w:color w:val="6D6F71"/>
                    <w:sz w:val="14"/>
                    <w:szCs w:val="14"/>
                  </w:rPr>
                  <w:t xml:space="preserve">  Refer to </w:t>
                </w:r>
                <w:r>
                  <w:fldChar w:fldCharType="begin"/>
                </w:r>
                <w:r>
                  <w:instrText xml:space="preserve"> HYPERLINK "http://www.ema.europa.eu/how-to-find-us" \t "_blank" </w:instrText>
                </w:r>
                <w:r>
                  <w:fldChar w:fldCharType="separate"/>
                </w:r>
                <w:r>
                  <w:rPr>
                    <w:rFonts w:cs="Verdana"/>
                    <w:color w:val="6D6F71"/>
                    <w:sz w:val="14"/>
                    <w:szCs w:val="14"/>
                  </w:rPr>
                  <w:t>www.ema.europa.eu/how-to-find-us</w:t>
                </w:r>
                <w:r>
                  <w:fldChar w:fldCharType="end"/>
                </w:r>
                <w:r>
                  <w:rPr>
                    <w:rFonts w:cs="Verdana"/>
                    <w:color w:val="6D6F71"/>
                    <w:sz w:val="14"/>
                    <w:szCs w:val="14"/>
                  </w:rPr>
                  <w:t xml:space="preserve"> </w:t>
                </w:r>
              </w:p>
            </w:tc>
          </w:tr>
          <w:tr w14:paraId="1A6BBE0E" w14:textId="77777777">
            <w:tblPrEx>
              <w:tblW w:w="0" w:type="auto"/>
              <w:tblLayout w:type="fixed"/>
              <w:tblCellMar>
                <w:left w:w="0" w:type="dxa"/>
                <w:right w:w="0" w:type="dxa"/>
              </w:tblCellMar>
              <w:tblLook w:val="0000"/>
            </w:tblPrEx>
            <w:tc>
              <w:tcPr>
                <w:tcW w:w="4111" w:type="dxa"/>
                <w:shd w:val="clear" w:color="auto" w:fill="FFFFFF"/>
                <w:vAlign w:val="bottom"/>
              </w:tcPr>
              <w:p w:rsidR="0086754B" w14:paraId="475D5A77" w14:textId="77777777">
                <w:pPr>
                  <w:widowControl w:val="0"/>
                  <w:autoSpaceDE w:val="0"/>
                  <w:autoSpaceDN w:val="0"/>
                  <w:adjustRightInd w:val="0"/>
                  <w:rPr>
                    <w:rFonts w:cs="Verdana"/>
                    <w:color w:val="6D6F71"/>
                    <w:sz w:val="14"/>
                    <w:szCs w:val="14"/>
                  </w:rPr>
                </w:pPr>
                <w:r>
                  <w:rPr>
                    <w:rFonts w:cs="Verdana"/>
                    <w:b/>
                    <w:bCs/>
                    <w:color w:val="003399"/>
                    <w:sz w:val="13"/>
                    <w:szCs w:val="13"/>
                  </w:rPr>
                  <w:t>Send us a question</w:t>
                </w:r>
                <w:r>
                  <w:rPr>
                    <w:rFonts w:cs="Verdana"/>
                    <w:b/>
                    <w:bCs/>
                    <w:color w:val="003399"/>
                    <w:sz w:val="14"/>
                    <w:szCs w:val="14"/>
                  </w:rPr>
                  <w:t xml:space="preserve">  </w:t>
                </w:r>
                <w:r>
                  <w:rPr>
                    <w:rFonts w:cs="Verdana"/>
                    <w:color w:val="6D6F71"/>
                    <w:sz w:val="14"/>
                    <w:szCs w:val="14"/>
                  </w:rPr>
                  <w:t xml:space="preserve">Go to </w:t>
                </w:r>
                <w:r>
                  <w:fldChar w:fldCharType="begin"/>
                </w:r>
                <w:r>
                  <w:instrText xml:space="preserve"> HYPERLINK "http://www.ema.europa.eu/contact" \t "_blank" </w:instrText>
                </w:r>
                <w:r>
                  <w:fldChar w:fldCharType="separate"/>
                </w:r>
                <w:r>
                  <w:rPr>
                    <w:rFonts w:cs="Verdana"/>
                    <w:color w:val="6D6F71"/>
                    <w:sz w:val="14"/>
                    <w:szCs w:val="14"/>
                  </w:rPr>
                  <w:t>www.ema.europa.eu/contact</w:t>
                </w:r>
                <w:r>
                  <w:fldChar w:fldCharType="end"/>
                </w:r>
                <w:r>
                  <w:rPr>
                    <w:rFonts w:cs="Verdana"/>
                    <w:color w:val="6D6F71"/>
                    <w:sz w:val="14"/>
                    <w:szCs w:val="14"/>
                  </w:rPr>
                  <w:t xml:space="preserve"> </w:t>
                </w:r>
              </w:p>
            </w:tc>
            <w:tc>
              <w:tcPr>
                <w:tcW w:w="2410" w:type="dxa"/>
                <w:shd w:val="clear" w:color="auto" w:fill="FFFFFF"/>
                <w:vAlign w:val="bottom"/>
              </w:tcPr>
              <w:p w:rsidR="0086754B" w14:paraId="6364505C" w14:textId="77777777">
                <w:pPr>
                  <w:widowControl w:val="0"/>
                  <w:autoSpaceDE w:val="0"/>
                  <w:autoSpaceDN w:val="0"/>
                  <w:adjustRightInd w:val="0"/>
                  <w:rPr>
                    <w:rFonts w:cs="Verdana"/>
                    <w:color w:val="6D6F71"/>
                    <w:sz w:val="14"/>
                    <w:szCs w:val="14"/>
                  </w:rPr>
                </w:pPr>
                <w:r>
                  <w:rPr>
                    <w:rFonts w:cs="Verdana"/>
                    <w:b/>
                    <w:bCs/>
                    <w:color w:val="003399"/>
                    <w:sz w:val="13"/>
                    <w:szCs w:val="13"/>
                  </w:rPr>
                  <w:t>Telephone</w:t>
                </w:r>
                <w:r>
                  <w:rPr>
                    <w:rFonts w:cs="Verdana"/>
                    <w:color w:val="6D6F71"/>
                    <w:sz w:val="14"/>
                    <w:szCs w:val="14"/>
                  </w:rPr>
                  <w:t xml:space="preserve"> +31 (0)88 781 6000</w:t>
                </w:r>
              </w:p>
            </w:tc>
          </w:tr>
        </w:tbl>
        <w:p w:rsidR="0086754B" w14:paraId="3266D064" w14:textId="77777777">
          <w:pPr>
            <w:widowControl w:val="0"/>
            <w:autoSpaceDE w:val="0"/>
            <w:autoSpaceDN w:val="0"/>
            <w:adjustRightInd w:val="0"/>
            <w:rPr>
              <w:rFonts w:ascii="Arial" w:hAnsi="Arial" w:cs="Arial"/>
              <w:sz w:val="24"/>
              <w:szCs w:val="24"/>
            </w:rPr>
          </w:pPr>
        </w:p>
      </w:tc>
      <w:tc>
        <w:tcPr>
          <w:tcW w:w="2891" w:type="dxa"/>
          <w:vMerge/>
          <w:tcBorders>
            <w:top w:val="nil"/>
            <w:left w:val="nil"/>
            <w:bottom w:val="nil"/>
            <w:right w:val="nil"/>
          </w:tcBorders>
          <w:shd w:val="clear" w:color="auto" w:fill="FFFFFF"/>
          <w:vAlign w:val="bottom"/>
        </w:tcPr>
        <w:p w:rsidR="0086754B" w14:paraId="2D5553BC" w14:textId="77777777">
          <w:pPr>
            <w:widowControl w:val="0"/>
            <w:autoSpaceDE w:val="0"/>
            <w:autoSpaceDN w:val="0"/>
            <w:adjustRightInd w:val="0"/>
            <w:rPr>
              <w:rFonts w:ascii="Arial" w:hAnsi="Arial" w:cs="Arial"/>
              <w:sz w:val="24"/>
              <w:szCs w:val="2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2D0" w14:paraId="6804A7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754B" w14:paraId="20BF7EC6" w14:textId="77777777">
    <w:pPr>
      <w:widowControl w:val="0"/>
      <w:tabs>
        <w:tab w:val="center" w:pos="4261"/>
        <w:tab w:val="right" w:pos="8414"/>
      </w:tabs>
      <w:autoSpaceDE w:val="0"/>
      <w:autoSpaceDN w:val="0"/>
      <w:adjustRightInd w:val="0"/>
      <w:ind w:left="127" w:right="121"/>
      <w:rPr>
        <w:rFonts w:ascii="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754B" w14:paraId="12F7A5C0" w14:textId="77777777">
    <w:pPr>
      <w:widowControl w:val="0"/>
      <w:autoSpaceDE w:val="0"/>
      <w:autoSpaceDN w:val="0"/>
      <w:adjustRightInd w:val="0"/>
      <w:ind w:left="127" w:right="121"/>
      <w:jc w:val="center"/>
      <w:rPr>
        <w:rFonts w:ascii="Arial" w:hAnsi="Arial" w:cs="Arial"/>
        <w:sz w:val="24"/>
        <w:szCs w:val="24"/>
      </w:rPr>
    </w:pPr>
    <w:r>
      <w:rPr>
        <w:rFonts w:ascii="Arial" w:hAnsi="Arial" w:cs="Arial"/>
        <w:noProof/>
        <w:sz w:val="24"/>
        <w:szCs w:val="24"/>
      </w:rPr>
      <w:drawing>
        <wp:inline distT="0" distB="0" distL="0" distR="0">
          <wp:extent cx="352425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4718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A9159D"/>
    <w:multiLevelType w:val="multilevel"/>
    <w:tmpl w:val="00000029"/>
    <w:lvl w:ilvl="0">
      <w:start w:val="1"/>
      <w:numFmt w:val="decimal"/>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684"/>
        </w:tabs>
        <w:ind w:left="684" w:hanging="576"/>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972"/>
        </w:tabs>
        <w:ind w:left="972" w:hanging="864"/>
      </w:pPr>
      <w:rPr>
        <w:rFonts w:ascii="Arial" w:hAnsi="Arial" w:cs="Arial"/>
        <w:color w:val="000000"/>
        <w:sz w:val="24"/>
        <w:szCs w:val="24"/>
      </w:rPr>
    </w:lvl>
    <w:lvl w:ilvl="4">
      <w:start w:val="1"/>
      <w:numFmt w:val="decimal"/>
      <w:lvlText w:val="%1.%2.%3.%4.%5"/>
      <w:lvlJc w:val="left"/>
      <w:pPr>
        <w:tabs>
          <w:tab w:val="num" w:pos="1116"/>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cap="rnd">
          <w14:noFill/>
          <w14:bevel/>
        </w14:textOut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28810B0E"/>
    <w:multiLevelType w:val="multilevel"/>
    <w:tmpl w:val="00000001"/>
    <w:lvl w:ilvl="0">
      <w:start w:val="1"/>
      <w:numFmt w:val="decimal"/>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684"/>
        </w:tabs>
        <w:ind w:left="684" w:hanging="576"/>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972"/>
        </w:tabs>
        <w:ind w:left="972" w:hanging="864"/>
      </w:pPr>
      <w:rPr>
        <w:rFonts w:ascii="Arial" w:hAnsi="Arial" w:cs="Arial"/>
        <w:color w:val="000000"/>
        <w:sz w:val="24"/>
        <w:szCs w:val="24"/>
      </w:rPr>
    </w:lvl>
    <w:lvl w:ilvl="4">
      <w:start w:val="1"/>
      <w:numFmt w:val="decimal"/>
      <w:lvlText w:val="%1.%2.%3.%4.%5"/>
      <w:lvlJc w:val="left"/>
      <w:pPr>
        <w:tabs>
          <w:tab w:val="num" w:pos="1116"/>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6">
    <w:nsid w:val="342B21FE"/>
    <w:multiLevelType w:val="multilevel"/>
    <w:tmpl w:val="00000015"/>
    <w:lvl w:ilvl="0">
      <w:start w:val="1"/>
      <w:numFmt w:val="decimal"/>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684"/>
        </w:tabs>
        <w:ind w:left="684" w:hanging="576"/>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972"/>
        </w:tabs>
        <w:ind w:left="972" w:hanging="864"/>
      </w:pPr>
      <w:rPr>
        <w:rFonts w:ascii="Arial" w:hAnsi="Arial" w:cs="Arial"/>
        <w:color w:val="000000"/>
        <w:sz w:val="24"/>
        <w:szCs w:val="24"/>
      </w:rPr>
    </w:lvl>
    <w:lvl w:ilvl="4">
      <w:start w:val="1"/>
      <w:numFmt w:val="decimal"/>
      <w:lvlText w:val="%1.%2.%3.%4.%5"/>
      <w:lvlJc w:val="left"/>
      <w:pPr>
        <w:tabs>
          <w:tab w:val="num" w:pos="1116"/>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7">
    <w:nsid w:val="50F75D2D"/>
    <w:multiLevelType w:val="multilevel"/>
    <w:tmpl w:val="00000033"/>
    <w:lvl w:ilvl="0">
      <w:start w:val="1"/>
      <w:numFmt w:val="decimal"/>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684"/>
        </w:tabs>
        <w:ind w:left="684" w:hanging="576"/>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972"/>
        </w:tabs>
        <w:ind w:left="972" w:hanging="864"/>
      </w:pPr>
      <w:rPr>
        <w:rFonts w:ascii="Arial" w:hAnsi="Arial" w:cs="Arial"/>
        <w:color w:val="000000"/>
        <w:sz w:val="24"/>
        <w:szCs w:val="24"/>
      </w:rPr>
    </w:lvl>
    <w:lvl w:ilvl="4">
      <w:start w:val="1"/>
      <w:numFmt w:val="decimal"/>
      <w:lvlText w:val="%1.%2.%3.%4.%5"/>
      <w:lvlJc w:val="left"/>
      <w:pPr>
        <w:tabs>
          <w:tab w:val="num" w:pos="1116"/>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nsid w:val="56E96AC5"/>
    <w:multiLevelType w:val="multilevel"/>
    <w:tmpl w:val="0000000B"/>
    <w:lvl w:ilvl="0">
      <w:start w:val="1"/>
      <w:numFmt w:val="decimal"/>
      <w:suff w:val="space"/>
      <w:lvlText w:val="%1. "/>
      <w:lvlJc w:val="left"/>
      <w:pPr>
        <w:tabs>
          <w:tab w:val="num" w:pos="108"/>
        </w:tabs>
        <w:ind w:left="108"/>
      </w:pPr>
      <w:rPr>
        <w:rFonts w:ascii="Arial" w:hAnsi="Arial" w:cs="Arial"/>
        <w:color w:val="000000"/>
        <w:sz w:val="24"/>
        <w:szCs w:val="24"/>
      </w:rPr>
    </w:lvl>
    <w:lvl w:ilvl="1">
      <w:start w:val="1"/>
      <w:numFmt w:val="decimal"/>
      <w:suff w:val="space"/>
      <w:lvlText w:val="%1.%2. "/>
      <w:lvlJc w:val="left"/>
      <w:pPr>
        <w:tabs>
          <w:tab w:val="num" w:pos="108"/>
        </w:tabs>
        <w:ind w:left="108"/>
      </w:pPr>
      <w:rPr>
        <w:rFonts w:ascii="Arial" w:hAnsi="Arial" w:cs="Arial"/>
        <w:color w:val="000000"/>
        <w:sz w:val="24"/>
        <w:szCs w:val="24"/>
      </w:rPr>
    </w:lvl>
    <w:lvl w:ilvl="2">
      <w:start w:val="1"/>
      <w:numFmt w:val="decimal"/>
      <w:suff w:val="space"/>
      <w:lvlText w:val="%1.%2.%3. "/>
      <w:lvlJc w:val="left"/>
      <w:pPr>
        <w:tabs>
          <w:tab w:val="num" w:pos="108"/>
        </w:tabs>
        <w:ind w:left="108"/>
      </w:pPr>
      <w:rPr>
        <w:rFonts w:ascii="Arial" w:hAnsi="Arial" w:cs="Arial"/>
        <w:color w:val="000000"/>
        <w:sz w:val="24"/>
        <w:szCs w:val="24"/>
      </w:rPr>
    </w:lvl>
    <w:lvl w:ilvl="3">
      <w:start w:val="1"/>
      <w:numFmt w:val="decimal"/>
      <w:suff w:val="space"/>
      <w:lvlText w:val="%1.%2.%3.%4. "/>
      <w:lvlJc w:val="left"/>
      <w:pPr>
        <w:tabs>
          <w:tab w:val="num" w:pos="108"/>
        </w:tabs>
        <w:ind w:left="108"/>
      </w:pPr>
      <w:rPr>
        <w:rFonts w:ascii="Arial" w:hAnsi="Arial" w:cs="Arial"/>
        <w:color w:val="000000"/>
        <w:sz w:val="24"/>
        <w:szCs w:val="24"/>
      </w:rPr>
    </w:lvl>
    <w:lvl w:ilvl="4">
      <w:start w:val="1"/>
      <w:numFmt w:val="decimal"/>
      <w:suff w:val="space"/>
      <w:lvlText w:val="%1.%2.%3.%4.%5. "/>
      <w:lvlJc w:val="left"/>
      <w:pPr>
        <w:tabs>
          <w:tab w:val="num" w:pos="108"/>
        </w:tabs>
        <w:ind w:left="108"/>
      </w:pPr>
      <w:rPr>
        <w:rFonts w:ascii="Arial" w:hAnsi="Arial" w:cs="Arial"/>
        <w:color w:val="000000"/>
        <w:sz w:val="24"/>
        <w:szCs w:val="24"/>
      </w:rPr>
    </w:lvl>
    <w:lvl w:ilvl="5">
      <w:start w:val="1"/>
      <w:numFmt w:val="decimal"/>
      <w:suff w:val="space"/>
      <w:lvlText w:val="%1.%2.%3.%4.%5.%6. "/>
      <w:lvlJc w:val="left"/>
      <w:pPr>
        <w:tabs>
          <w:tab w:val="num" w:pos="108"/>
        </w:tabs>
        <w:ind w:left="108"/>
      </w:pPr>
      <w:rPr>
        <w:rFonts w:ascii="Arial" w:hAnsi="Arial" w:cs="Arial"/>
        <w:color w:val="000000"/>
        <w:sz w:val="24"/>
        <w:szCs w:val="24"/>
      </w:rPr>
    </w:lvl>
    <w:lvl w:ilvl="6">
      <w:start w:val="1"/>
      <w:numFmt w:val="decimal"/>
      <w:suff w:val="space"/>
      <w:lvlText w:val="%1.%2.%3.%4.%5.%6.%7. "/>
      <w:lvlJc w:val="left"/>
      <w:pPr>
        <w:tabs>
          <w:tab w:val="num" w:pos="108"/>
        </w:tabs>
        <w:ind w:left="108"/>
      </w:pPr>
      <w:rPr>
        <w:rFonts w:ascii="Arial" w:hAnsi="Arial" w:cs="Arial"/>
        <w:color w:val="000000"/>
        <w:sz w:val="24"/>
        <w:szCs w:val="24"/>
      </w:rPr>
    </w:lvl>
    <w:lvl w:ilvl="7">
      <w:start w:val="1"/>
      <w:numFmt w:val="decimal"/>
      <w:suff w:val="space"/>
      <w:lvlText w:val="%1.%2.%3.%4.%5.%6.%7.%8. "/>
      <w:lvlJc w:val="left"/>
      <w:pPr>
        <w:tabs>
          <w:tab w:val="num" w:pos="108"/>
        </w:tabs>
        <w:ind w:left="108"/>
      </w:pPr>
      <w:rPr>
        <w:rFonts w:ascii="Arial" w:hAnsi="Arial" w:cs="Arial"/>
        <w:color w:val="000000"/>
        <w:sz w:val="24"/>
        <w:szCs w:val="24"/>
      </w:rPr>
    </w:lvl>
    <w:lvl w:ilvl="8">
      <w:start w:val="1"/>
      <w:numFmt w:val="decimal"/>
      <w:suff w:val="space"/>
      <w:lvlText w:val="%1.%2.%3.%4.%5.%6.%7.%8.%9. "/>
      <w:lvlJc w:val="left"/>
      <w:pPr>
        <w:tabs>
          <w:tab w:val="num" w:pos="108"/>
        </w:tabs>
        <w:ind w:left="108"/>
      </w:pPr>
      <w:rPr>
        <w:rFonts w:ascii="Arial" w:hAnsi="Arial" w:cs="Arial"/>
        <w:color w:val="000000"/>
        <w:sz w:val="24"/>
        <w:szCs w:val="24"/>
      </w:rPr>
    </w:lvl>
  </w:abstractNum>
  <w:num w:numId="1">
    <w:abstractNumId w:val="8"/>
  </w:num>
  <w:num w:numId="2">
    <w:abstractNumId w:val="8"/>
  </w:num>
  <w:num w:numId="3">
    <w:abstractNumId w:val="8"/>
  </w:num>
  <w:num w:numId="4">
    <w:abstractNumId w:val="8"/>
  </w:num>
  <w:num w:numId="5">
    <w:abstractNumId w:val="8"/>
  </w:num>
  <w:num w:numId="6">
    <w:abstractNumId w:val="5"/>
  </w:num>
  <w:num w:numId="7">
    <w:abstractNumId w:val="7"/>
  </w:num>
  <w:num w:numId="8">
    <w:abstractNumId w:val="6"/>
  </w:num>
  <w:num w:numId="9">
    <w:abstractNumId w:val="3"/>
  </w:num>
  <w:num w:numId="10">
    <w:abstractNumId w:val="9"/>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0"/>
  </w:num>
  <w:num w:numId="21">
    <w:abstractNumId w:val="4"/>
  </w:num>
  <w:num w:numId="22">
    <w:abstractNumId w:val="2"/>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van der Stappen Ton">
    <w15:presenceInfo w15:providerId="AD" w15:userId="S::ton.vanderstappen@ema.europa.eu::51be6728-eaa3-4a35-8454-0ddea3c56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D0"/>
    <w:rsid w:val="001B5615"/>
    <w:rsid w:val="001E3BB6"/>
    <w:rsid w:val="00262215"/>
    <w:rsid w:val="00262A3E"/>
    <w:rsid w:val="002C7142"/>
    <w:rsid w:val="00417BFF"/>
    <w:rsid w:val="00494BD3"/>
    <w:rsid w:val="004A1E50"/>
    <w:rsid w:val="00507129"/>
    <w:rsid w:val="0086754B"/>
    <w:rsid w:val="009B61AB"/>
    <w:rsid w:val="00AC32DC"/>
    <w:rsid w:val="00AE2143"/>
    <w:rsid w:val="00B32A2A"/>
    <w:rsid w:val="00B91E9C"/>
    <w:rsid w:val="00C72691"/>
    <w:rsid w:val="00D75648"/>
    <w:rsid w:val="00DE22D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9A21A54-777F-478C-83F0-82CC4943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D0"/>
    <w:pPr>
      <w:spacing w:after="0" w:line="240" w:lineRule="auto"/>
    </w:pPr>
    <w:rPr>
      <w:rFonts w:ascii="Verdana" w:eastAsia="SimSun" w:hAnsi="Verdana" w:cs="Times New Roman"/>
      <w:sz w:val="18"/>
      <w:szCs w:val="18"/>
    </w:rPr>
  </w:style>
  <w:style w:type="paragraph" w:styleId="Heading1">
    <w:name w:val="heading 1"/>
    <w:basedOn w:val="No-numheading1Agency"/>
    <w:next w:val="BodytextAgency"/>
    <w:link w:val="Heading1Char"/>
    <w:rsid w:val="00DE22D0"/>
    <w:pPr>
      <w:outlineLvl w:val="0"/>
    </w:pPr>
    <w:rPr>
      <w:noProof/>
    </w:rPr>
  </w:style>
  <w:style w:type="paragraph" w:styleId="Heading2">
    <w:name w:val="heading 2"/>
    <w:basedOn w:val="No-numheading2Agency"/>
    <w:next w:val="BodytextAgency"/>
    <w:link w:val="Heading2Char"/>
    <w:semiHidden/>
    <w:unhideWhenUsed/>
    <w:qFormat/>
    <w:rsid w:val="00DE22D0"/>
    <w:pPr>
      <w:spacing w:before="240" w:after="60"/>
      <w:outlineLvl w:val="1"/>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semiHidden/>
    <w:unhideWhenUsed/>
    <w:qFormat/>
    <w:rsid w:val="00DE22D0"/>
    <w:pPr>
      <w:spacing w:before="240" w:after="60"/>
      <w:outlineLvl w:val="2"/>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semiHidden/>
    <w:unhideWhenUsed/>
    <w:qFormat/>
    <w:rsid w:val="00DE22D0"/>
    <w:pPr>
      <w:spacing w:before="240" w:after="60"/>
      <w:outlineLvl w:val="3"/>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semiHidden/>
    <w:unhideWhenUsed/>
    <w:qFormat/>
    <w:rsid w:val="00DE22D0"/>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link w:val="Heading6Char"/>
    <w:semiHidden/>
    <w:unhideWhenUsed/>
    <w:qFormat/>
    <w:rsid w:val="00DE22D0"/>
    <w:pPr>
      <w:keepNext w:val="0"/>
      <w:spacing w:before="240" w:after="60"/>
      <w:outlineLvl w:val="5"/>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semiHidden/>
    <w:unhideWhenUsed/>
    <w:qFormat/>
    <w:rsid w:val="00DE22D0"/>
    <w:pPr>
      <w:keepNext w:val="0"/>
      <w:spacing w:before="240" w:after="60"/>
      <w:outlineLvl w:val="6"/>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semiHidden/>
    <w:unhideWhenUsed/>
    <w:qFormat/>
    <w:rsid w:val="00DE22D0"/>
    <w:pPr>
      <w:keepNext w:val="0"/>
      <w:spacing w:before="240" w:after="60"/>
      <w:outlineLvl w:val="7"/>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DE22D0"/>
    <w:pPr>
      <w:keepNext w:val="0"/>
      <w:spacing w:before="240" w:after="60"/>
      <w:outlineLvl w:val="8"/>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2D0"/>
    <w:rPr>
      <w:rFonts w:ascii="Verdana" w:eastAsia="Verdana" w:hAnsi="Verdana" w:cs="Arial"/>
      <w:b/>
      <w:bCs/>
      <w:noProof/>
      <w:kern w:val="32"/>
      <w:sz w:val="27"/>
      <w:szCs w:val="27"/>
    </w:rPr>
  </w:style>
  <w:style w:type="character" w:customStyle="1" w:styleId="Heading2Char">
    <w:name w:val="Heading 2 Char"/>
    <w:basedOn w:val="DefaultParagraphFont"/>
    <w:link w:val="Heading2"/>
    <w:semiHidden/>
    <w:rsid w:val="00DE22D0"/>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DE22D0"/>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DE22D0"/>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semiHidden/>
    <w:rsid w:val="00DE22D0"/>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DE22D0"/>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DE22D0"/>
    <w:rPr>
      <w:rFonts w:ascii="Calibri" w:eastAsia="Times New Roman" w:hAnsi="Calibri" w:cs="Times New Roman"/>
      <w:sz w:val="24"/>
      <w:szCs w:val="24"/>
      <w:lang w:eastAsia="zh-CN"/>
    </w:rPr>
  </w:style>
  <w:style w:type="character" w:customStyle="1" w:styleId="Heading8Char">
    <w:name w:val="Heading 8 Char"/>
    <w:basedOn w:val="DefaultParagraphFont"/>
    <w:link w:val="Heading8"/>
    <w:semiHidden/>
    <w:rsid w:val="00DE22D0"/>
    <w:rPr>
      <w:rFonts w:ascii="Calibri" w:eastAsia="Times New Roman" w:hAnsi="Calibri" w:cs="Times New Roman"/>
      <w:i/>
      <w:iCs/>
      <w:sz w:val="24"/>
      <w:szCs w:val="24"/>
      <w:lang w:eastAsia="zh-CN"/>
    </w:rPr>
  </w:style>
  <w:style w:type="character" w:customStyle="1" w:styleId="Heading9Char">
    <w:name w:val="Heading 9 Char"/>
    <w:basedOn w:val="DefaultParagraphFont"/>
    <w:link w:val="Heading9"/>
    <w:semiHidden/>
    <w:rsid w:val="00DE22D0"/>
    <w:rPr>
      <w:rFonts w:ascii="Cambria" w:eastAsia="Times New Roman" w:hAnsi="Cambria" w:cs="Times New Roman"/>
      <w:lang w:eastAsia="zh-CN"/>
    </w:rPr>
  </w:style>
  <w:style w:type="paragraph" w:customStyle="1" w:styleId="HeadingcentredAgency">
    <w:name w:val="Heading centred (Agency)"/>
    <w:basedOn w:val="No-numheading1Agency"/>
    <w:next w:val="BodytextAgency"/>
    <w:qFormat/>
    <w:rsid w:val="00DE22D0"/>
    <w:pPr>
      <w:jc w:val="center"/>
    </w:pPr>
  </w:style>
  <w:style w:type="paragraph" w:styleId="Footer">
    <w:name w:val="footer"/>
    <w:basedOn w:val="Normal"/>
    <w:link w:val="FooterChar"/>
    <w:semiHidden/>
    <w:rsid w:val="00DE22D0"/>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semiHidden/>
    <w:rsid w:val="00DE22D0"/>
    <w:rPr>
      <w:rFonts w:ascii="Arial" w:eastAsia="Times New Roman" w:hAnsi="Arial" w:cs="Times New Roman"/>
      <w:sz w:val="16"/>
      <w:szCs w:val="20"/>
      <w:lang w:eastAsia="en-US"/>
    </w:rPr>
  </w:style>
  <w:style w:type="character" w:styleId="PageNumber">
    <w:name w:val="page number"/>
    <w:basedOn w:val="DefaultParagraphFont"/>
    <w:semiHidden/>
    <w:rsid w:val="00DE22D0"/>
  </w:style>
  <w:style w:type="paragraph" w:customStyle="1" w:styleId="FooterAgency">
    <w:name w:val="Footer (Agency)"/>
    <w:basedOn w:val="Normal"/>
    <w:link w:val="FooterAgencyCharChar"/>
    <w:rsid w:val="00DE22D0"/>
    <w:rPr>
      <w:rFonts w:eastAsia="Verdana" w:cs="Verdana"/>
      <w:color w:val="6D6F71"/>
      <w:sz w:val="14"/>
      <w:szCs w:val="14"/>
    </w:rPr>
  </w:style>
  <w:style w:type="paragraph" w:customStyle="1" w:styleId="FooterblueAgency">
    <w:name w:val="Footer blue (Agency)"/>
    <w:basedOn w:val="Normal"/>
    <w:link w:val="FooterblueAgencyCharChar"/>
    <w:rsid w:val="00DE22D0"/>
    <w:rPr>
      <w:rFonts w:eastAsia="Verdana" w:cs="Verdana"/>
      <w:b/>
      <w:color w:val="003399"/>
      <w:sz w:val="13"/>
      <w:szCs w:val="14"/>
    </w:rPr>
  </w:style>
  <w:style w:type="table" w:customStyle="1" w:styleId="FootertableAgency">
    <w:name w:val="Footer table (Agency)"/>
    <w:basedOn w:val="TableNormal"/>
    <w:semiHidden/>
    <w:rsid w:val="00DE22D0"/>
    <w:pPr>
      <w:spacing w:after="0" w:line="240" w:lineRule="auto"/>
    </w:pPr>
    <w:rPr>
      <w:rFonts w:ascii="Verdana" w:eastAsia="SimSun" w:hAnsi="Verdana" w:cs="Times New Roman"/>
      <w:sz w:val="20"/>
      <w:szCs w:val="20"/>
    </w:rPr>
    <w:tblPr/>
    <w:tcPr>
      <w:shd w:val="clear" w:color="auto" w:fill="auto"/>
      <w:tcMar>
        <w:left w:w="0" w:type="dxa"/>
        <w:right w:w="0" w:type="dxa"/>
      </w:tcMar>
    </w:tcPr>
    <w:tblStylePr w:type="firstRow">
      <w:rPr>
        <w:rFonts w:ascii="Candara" w:hAnsi="Candar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DE22D0"/>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DE22D0"/>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DE22D0"/>
    <w:rPr>
      <w:rFonts w:ascii="Verdana" w:eastAsia="Verdana" w:hAnsi="Verdana" w:cs="Times New Roman"/>
      <w:color w:val="6D6F71"/>
      <w:sz w:val="14"/>
      <w:szCs w:val="14"/>
    </w:rPr>
  </w:style>
  <w:style w:type="character" w:customStyle="1" w:styleId="FooterblueAgencyCharChar">
    <w:name w:val="Footer blue (Agency) Char Char"/>
    <w:link w:val="FooterblueAgency"/>
    <w:rsid w:val="00DE22D0"/>
    <w:rPr>
      <w:rFonts w:ascii="Verdana" w:eastAsia="Verdana" w:hAnsi="Verdana" w:cs="Verdana"/>
      <w:b/>
      <w:color w:val="003399"/>
      <w:sz w:val="13"/>
      <w:szCs w:val="14"/>
    </w:rPr>
  </w:style>
  <w:style w:type="paragraph" w:styleId="BodyText">
    <w:name w:val="Body Text"/>
    <w:basedOn w:val="Normal"/>
    <w:link w:val="BodyTextChar"/>
    <w:semiHidden/>
    <w:rsid w:val="00DE22D0"/>
    <w:pPr>
      <w:spacing w:after="140" w:line="280" w:lineRule="atLeast"/>
    </w:pPr>
  </w:style>
  <w:style w:type="character" w:customStyle="1" w:styleId="BodyTextChar">
    <w:name w:val="Body Text Char"/>
    <w:basedOn w:val="DefaultParagraphFont"/>
    <w:link w:val="BodyText"/>
    <w:semiHidden/>
    <w:rsid w:val="00DE22D0"/>
    <w:rPr>
      <w:rFonts w:ascii="Verdana" w:eastAsia="SimSun" w:hAnsi="Verdana" w:cs="Times New Roman"/>
      <w:sz w:val="18"/>
      <w:szCs w:val="18"/>
    </w:rPr>
  </w:style>
  <w:style w:type="paragraph" w:customStyle="1" w:styleId="BodytextAgency">
    <w:name w:val="Body text (Agency)"/>
    <w:basedOn w:val="Normal"/>
    <w:link w:val="BodytextAgencyChar"/>
    <w:qFormat/>
    <w:rsid w:val="00DE22D0"/>
    <w:pPr>
      <w:spacing w:after="140" w:line="280" w:lineRule="atLeast"/>
    </w:pPr>
    <w:rPr>
      <w:rFonts w:eastAsia="Verdana" w:cs="Verdana"/>
    </w:rPr>
  </w:style>
  <w:style w:type="numbering" w:customStyle="1" w:styleId="BulletsAgency">
    <w:name w:val="Bullets (Agency)"/>
    <w:basedOn w:val="NoList"/>
    <w:rsid w:val="00DE22D0"/>
    <w:pPr>
      <w:numPr>
        <w:numId w:val="20"/>
      </w:numPr>
    </w:pPr>
  </w:style>
  <w:style w:type="paragraph" w:customStyle="1" w:styleId="DisclaimerAgency">
    <w:name w:val="Disclaimer (Agency)"/>
    <w:basedOn w:val="Normal"/>
    <w:semiHidden/>
    <w:rsid w:val="00DE22D0"/>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DE22D0"/>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DE22D0"/>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DE22D0"/>
    <w:pPr>
      <w:spacing w:after="140" w:line="280" w:lineRule="atLeast"/>
    </w:pPr>
    <w:rPr>
      <w:rFonts w:ascii="Courier New" w:eastAsia="Verdana" w:hAnsi="Courier New"/>
      <w:i/>
      <w:color w:val="339966"/>
      <w:sz w:val="22"/>
    </w:rPr>
  </w:style>
  <w:style w:type="character" w:styleId="EndnoteReference">
    <w:name w:val="endnote reference"/>
    <w:semiHidden/>
    <w:rsid w:val="00DE22D0"/>
    <w:rPr>
      <w:rFonts w:ascii="Verdana" w:hAnsi="Verdana"/>
      <w:vertAlign w:val="superscript"/>
    </w:rPr>
  </w:style>
  <w:style w:type="character" w:customStyle="1" w:styleId="EndnotereferenceAgency">
    <w:name w:val="Endnote reference (Agency)"/>
    <w:semiHidden/>
    <w:rsid w:val="00DE22D0"/>
    <w:rPr>
      <w:rFonts w:ascii="Verdana" w:hAnsi="Verdana"/>
      <w:vertAlign w:val="superscript"/>
    </w:rPr>
  </w:style>
  <w:style w:type="paragraph" w:styleId="EndnoteText">
    <w:name w:val="endnote text"/>
    <w:basedOn w:val="Normal"/>
    <w:link w:val="EndnoteTextChar"/>
    <w:semiHidden/>
    <w:rsid w:val="00DE22D0"/>
    <w:rPr>
      <w:rFonts w:eastAsia="Verdana"/>
      <w:sz w:val="15"/>
      <w:szCs w:val="15"/>
    </w:rPr>
  </w:style>
  <w:style w:type="character" w:customStyle="1" w:styleId="EndnoteTextChar">
    <w:name w:val="Endnote Text Char"/>
    <w:basedOn w:val="DefaultParagraphFont"/>
    <w:link w:val="EndnoteText"/>
    <w:semiHidden/>
    <w:rsid w:val="00DE22D0"/>
    <w:rPr>
      <w:rFonts w:ascii="Verdana" w:eastAsia="Verdana" w:hAnsi="Verdana" w:cs="Times New Roman"/>
      <w:sz w:val="15"/>
      <w:szCs w:val="15"/>
    </w:rPr>
  </w:style>
  <w:style w:type="paragraph" w:customStyle="1" w:styleId="EndnotetextAgency">
    <w:name w:val="Endnote text (Agency)"/>
    <w:basedOn w:val="Normal"/>
    <w:semiHidden/>
    <w:rsid w:val="00DE22D0"/>
    <w:rPr>
      <w:rFonts w:eastAsia="Verdana"/>
      <w:sz w:val="15"/>
    </w:rPr>
  </w:style>
  <w:style w:type="paragraph" w:customStyle="1" w:styleId="FigureAgency">
    <w:name w:val="Figure (Agency)"/>
    <w:basedOn w:val="Normal"/>
    <w:next w:val="BodytextAgency"/>
    <w:semiHidden/>
    <w:rsid w:val="00DE22D0"/>
    <w:pPr>
      <w:jc w:val="center"/>
    </w:pPr>
  </w:style>
  <w:style w:type="paragraph" w:customStyle="1" w:styleId="FigureheadingAgency">
    <w:name w:val="Figure heading (Agency)"/>
    <w:basedOn w:val="Normal"/>
    <w:next w:val="FigureAgency"/>
    <w:rsid w:val="00DE22D0"/>
    <w:pPr>
      <w:keepNext/>
      <w:numPr>
        <w:numId w:val="22"/>
      </w:numPr>
      <w:spacing w:before="240" w:after="120"/>
    </w:pPr>
  </w:style>
  <w:style w:type="character" w:styleId="FootnoteReference">
    <w:name w:val="footnote reference"/>
    <w:semiHidden/>
    <w:rsid w:val="00DE22D0"/>
    <w:rPr>
      <w:rFonts w:ascii="Verdana" w:hAnsi="Verdana"/>
      <w:vertAlign w:val="superscript"/>
    </w:rPr>
  </w:style>
  <w:style w:type="character" w:customStyle="1" w:styleId="FootnotereferenceAgency">
    <w:name w:val="Footnote reference (Agency)"/>
    <w:rsid w:val="00DE22D0"/>
    <w:rPr>
      <w:rFonts w:ascii="Verdana" w:hAnsi="Verdana"/>
      <w:color w:val="auto"/>
      <w:vertAlign w:val="superscript"/>
    </w:rPr>
  </w:style>
  <w:style w:type="paragraph" w:styleId="FootnoteText">
    <w:name w:val="footnote text"/>
    <w:basedOn w:val="Normal"/>
    <w:link w:val="FootnoteTextChar"/>
    <w:semiHidden/>
    <w:rsid w:val="00DE22D0"/>
    <w:rPr>
      <w:rFonts w:eastAsia="Verdana"/>
      <w:sz w:val="15"/>
      <w:szCs w:val="20"/>
    </w:rPr>
  </w:style>
  <w:style w:type="character" w:customStyle="1" w:styleId="FootnoteTextChar">
    <w:name w:val="Footnote Text Char"/>
    <w:basedOn w:val="DefaultParagraphFont"/>
    <w:link w:val="FootnoteText"/>
    <w:semiHidden/>
    <w:rsid w:val="00DE22D0"/>
    <w:rPr>
      <w:rFonts w:ascii="Verdana" w:eastAsia="Verdana" w:hAnsi="Verdana" w:cs="Times New Roman"/>
      <w:sz w:val="15"/>
      <w:szCs w:val="20"/>
    </w:rPr>
  </w:style>
  <w:style w:type="paragraph" w:customStyle="1" w:styleId="FootnotetextAgency">
    <w:name w:val="Footnote text (Agency)"/>
    <w:basedOn w:val="Normal"/>
    <w:rsid w:val="00DE22D0"/>
    <w:rPr>
      <w:rFonts w:eastAsia="Verdana"/>
      <w:sz w:val="15"/>
    </w:rPr>
  </w:style>
  <w:style w:type="paragraph" w:customStyle="1" w:styleId="HeaderAgency">
    <w:name w:val="Header (Agency)"/>
    <w:basedOn w:val="FooterAgency"/>
    <w:semiHidden/>
    <w:rsid w:val="00DE22D0"/>
  </w:style>
  <w:style w:type="paragraph" w:customStyle="1" w:styleId="Heading1Agency">
    <w:name w:val="Heading 1 (Agency)"/>
    <w:basedOn w:val="Normal"/>
    <w:next w:val="BodytextAgency"/>
    <w:qFormat/>
    <w:rsid w:val="00DE22D0"/>
    <w:pPr>
      <w:keepNext/>
      <w:numPr>
        <w:numId w:val="1"/>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DE22D0"/>
    <w:pPr>
      <w:keepNext/>
      <w:numPr>
        <w:ilvl w:val="1"/>
        <w:numId w:val="1"/>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DE22D0"/>
    <w:pPr>
      <w:keepNext/>
      <w:numPr>
        <w:ilvl w:val="2"/>
        <w:numId w:val="1"/>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DE22D0"/>
    <w:pPr>
      <w:numPr>
        <w:ilvl w:val="3"/>
      </w:numPr>
      <w:outlineLvl w:val="3"/>
    </w:pPr>
    <w:rPr>
      <w:i/>
      <w:sz w:val="18"/>
      <w:szCs w:val="18"/>
    </w:rPr>
  </w:style>
  <w:style w:type="paragraph" w:customStyle="1" w:styleId="Heading5Agency">
    <w:name w:val="Heading 5 (Agency)"/>
    <w:basedOn w:val="Heading4Agency"/>
    <w:next w:val="BodytextAgency"/>
    <w:qFormat/>
    <w:rsid w:val="00DE22D0"/>
    <w:pPr>
      <w:numPr>
        <w:ilvl w:val="4"/>
      </w:numPr>
      <w:outlineLvl w:val="4"/>
    </w:pPr>
    <w:rPr>
      <w:i w:val="0"/>
    </w:rPr>
  </w:style>
  <w:style w:type="paragraph" w:customStyle="1" w:styleId="Heading6Agency">
    <w:name w:val="Heading 6 (Agency)"/>
    <w:basedOn w:val="Heading5Agency"/>
    <w:next w:val="BodytextAgency"/>
    <w:semiHidden/>
    <w:rsid w:val="00DE22D0"/>
    <w:pPr>
      <w:numPr>
        <w:ilvl w:val="5"/>
      </w:numPr>
      <w:outlineLvl w:val="5"/>
    </w:pPr>
  </w:style>
  <w:style w:type="paragraph" w:customStyle="1" w:styleId="Heading7Agency">
    <w:name w:val="Heading 7 (Agency)"/>
    <w:basedOn w:val="Heading6Agency"/>
    <w:next w:val="BodytextAgency"/>
    <w:semiHidden/>
    <w:rsid w:val="00DE22D0"/>
    <w:pPr>
      <w:numPr>
        <w:ilvl w:val="6"/>
      </w:numPr>
      <w:outlineLvl w:val="6"/>
    </w:pPr>
  </w:style>
  <w:style w:type="paragraph" w:customStyle="1" w:styleId="Heading8Agency">
    <w:name w:val="Heading 8 (Agency)"/>
    <w:basedOn w:val="Heading7Agency"/>
    <w:next w:val="BodytextAgency"/>
    <w:semiHidden/>
    <w:rsid w:val="00DE22D0"/>
    <w:pPr>
      <w:numPr>
        <w:ilvl w:val="7"/>
      </w:numPr>
      <w:outlineLvl w:val="7"/>
    </w:pPr>
  </w:style>
  <w:style w:type="paragraph" w:customStyle="1" w:styleId="Heading9Agency">
    <w:name w:val="Heading 9 (Agency)"/>
    <w:basedOn w:val="Heading8Agency"/>
    <w:next w:val="BodytextAgency"/>
    <w:semiHidden/>
    <w:rsid w:val="00DE22D0"/>
    <w:pPr>
      <w:numPr>
        <w:ilvl w:val="8"/>
      </w:numPr>
      <w:outlineLvl w:val="8"/>
    </w:pPr>
  </w:style>
  <w:style w:type="paragraph" w:customStyle="1" w:styleId="No-numheading1Agency">
    <w:name w:val="No-num heading 1 (Agency)"/>
    <w:basedOn w:val="Normal"/>
    <w:next w:val="BodytextAgency"/>
    <w:qFormat/>
    <w:rsid w:val="00DE22D0"/>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DE22D0"/>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DE22D0"/>
    <w:pPr>
      <w:numPr>
        <w:ilvl w:val="0"/>
        <w:numId w:val="0"/>
      </w:numPr>
    </w:pPr>
  </w:style>
  <w:style w:type="paragraph" w:customStyle="1" w:styleId="No-numheading4Agency">
    <w:name w:val="No-num heading 4 (Agency)"/>
    <w:basedOn w:val="Heading4Agency"/>
    <w:next w:val="BodytextAgency"/>
    <w:qFormat/>
    <w:rsid w:val="00DE22D0"/>
    <w:pPr>
      <w:numPr>
        <w:ilvl w:val="0"/>
        <w:numId w:val="0"/>
      </w:numPr>
    </w:pPr>
  </w:style>
  <w:style w:type="paragraph" w:customStyle="1" w:styleId="No-numheading5Agency">
    <w:name w:val="No-num heading 5 (Agency)"/>
    <w:basedOn w:val="Heading5Agency"/>
    <w:next w:val="BodytextAgency"/>
    <w:qFormat/>
    <w:rsid w:val="00DE22D0"/>
    <w:pPr>
      <w:numPr>
        <w:ilvl w:val="0"/>
        <w:numId w:val="0"/>
      </w:numPr>
    </w:pPr>
  </w:style>
  <w:style w:type="paragraph" w:customStyle="1" w:styleId="No-numheading6Agency">
    <w:name w:val="No-num heading 6 (Agency)"/>
    <w:basedOn w:val="No-numheading5Agency"/>
    <w:next w:val="BodytextAgency"/>
    <w:semiHidden/>
    <w:rsid w:val="00DE22D0"/>
    <w:pPr>
      <w:outlineLvl w:val="5"/>
    </w:pPr>
  </w:style>
  <w:style w:type="paragraph" w:customStyle="1" w:styleId="No-numheading7Agency">
    <w:name w:val="No-num heading 7 (Agency)"/>
    <w:basedOn w:val="No-numheading6Agency"/>
    <w:next w:val="BodytextAgency"/>
    <w:semiHidden/>
    <w:rsid w:val="00DE22D0"/>
    <w:pPr>
      <w:outlineLvl w:val="6"/>
    </w:pPr>
  </w:style>
  <w:style w:type="paragraph" w:customStyle="1" w:styleId="No-numheading8Agency">
    <w:name w:val="No-num heading 8 (Agency)"/>
    <w:basedOn w:val="No-numheading7Agency"/>
    <w:next w:val="BodytextAgency"/>
    <w:semiHidden/>
    <w:rsid w:val="00DE22D0"/>
    <w:pPr>
      <w:outlineLvl w:val="7"/>
    </w:pPr>
  </w:style>
  <w:style w:type="paragraph" w:customStyle="1" w:styleId="No-numheading9Agency">
    <w:name w:val="No-num heading 9 (Agency)"/>
    <w:basedOn w:val="No-numheading8Agency"/>
    <w:next w:val="BodytextAgency"/>
    <w:semiHidden/>
    <w:rsid w:val="00DE22D0"/>
    <w:pPr>
      <w:outlineLvl w:val="8"/>
    </w:pPr>
  </w:style>
  <w:style w:type="paragraph" w:customStyle="1" w:styleId="NormalAgency">
    <w:name w:val="Normal (Agency)"/>
    <w:qFormat/>
    <w:rsid w:val="00DE22D0"/>
    <w:pPr>
      <w:spacing w:after="0" w:line="240" w:lineRule="auto"/>
    </w:pPr>
    <w:rPr>
      <w:rFonts w:ascii="Verdana" w:eastAsia="Verdana" w:hAnsi="Verdana" w:cs="Verdana"/>
      <w:sz w:val="18"/>
      <w:szCs w:val="18"/>
    </w:rPr>
  </w:style>
  <w:style w:type="paragraph" w:customStyle="1" w:styleId="No-TOCheadingAgency">
    <w:name w:val="No-TOC heading (Agency)"/>
    <w:basedOn w:val="Normal"/>
    <w:next w:val="BodytextAgency"/>
    <w:qFormat/>
    <w:rsid w:val="00DE22D0"/>
    <w:pPr>
      <w:keepNext/>
      <w:spacing w:before="280" w:after="220"/>
    </w:pPr>
    <w:rPr>
      <w:rFonts w:eastAsia="Times New Roman" w:cs="Arial"/>
      <w:b/>
      <w:kern w:val="32"/>
      <w:sz w:val="27"/>
      <w:szCs w:val="27"/>
    </w:rPr>
  </w:style>
  <w:style w:type="numbering" w:customStyle="1" w:styleId="NumberlistAgency">
    <w:name w:val="Number list (Agency)"/>
    <w:basedOn w:val="NoList"/>
    <w:rsid w:val="00DE22D0"/>
    <w:pPr>
      <w:numPr>
        <w:numId w:val="21"/>
      </w:numPr>
    </w:pPr>
  </w:style>
  <w:style w:type="paragraph" w:customStyle="1" w:styleId="RefAgency">
    <w:name w:val="Ref. (Agency)"/>
    <w:basedOn w:val="Normal"/>
    <w:qFormat/>
    <w:rsid w:val="00DE22D0"/>
    <w:rPr>
      <w:rFonts w:eastAsia="Times New Roman"/>
      <w:sz w:val="17"/>
    </w:rPr>
  </w:style>
  <w:style w:type="paragraph" w:customStyle="1" w:styleId="TablefirstrowAgency">
    <w:name w:val="Table first row (Agency)"/>
    <w:basedOn w:val="BodytextAgency"/>
    <w:semiHidden/>
    <w:rsid w:val="00DE22D0"/>
    <w:pPr>
      <w:keepNext/>
    </w:pPr>
    <w:rPr>
      <w:rFonts w:eastAsia="Times New Roman"/>
      <w:b/>
    </w:rPr>
  </w:style>
  <w:style w:type="table" w:customStyle="1" w:styleId="TablegridAgency">
    <w:name w:val="Table grid (Agency)"/>
    <w:basedOn w:val="TableNormal"/>
    <w:semiHidden/>
    <w:rsid w:val="00DE22D0"/>
    <w:pPr>
      <w:spacing w:after="0" w:line="240" w:lineRule="auto"/>
    </w:pPr>
    <w:rPr>
      <w:rFonts w:ascii="Times New Roman" w:eastAsia="SimSun" w:hAnsi="Times New Roman" w:cs="Times New Roman"/>
      <w:sz w:val="18"/>
      <w:szCs w:val="20"/>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E22D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E22D0"/>
    <w:pPr>
      <w:spacing w:after="0" w:line="240" w:lineRule="auto"/>
    </w:pPr>
    <w:rPr>
      <w:rFonts w:ascii="Verdana" w:eastAsia="SimSun" w:hAnsi="Verdana" w:cs="Times New Roman"/>
      <w:sz w:val="18"/>
      <w:szCs w:val="20"/>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DE22D0"/>
    <w:pPr>
      <w:keepNext/>
      <w:numPr>
        <w:numId w:val="23"/>
      </w:numPr>
      <w:spacing w:before="240" w:after="120"/>
    </w:pPr>
  </w:style>
  <w:style w:type="paragraph" w:customStyle="1" w:styleId="TableheadingrowsAgency">
    <w:name w:val="Table heading rows (Agency)"/>
    <w:basedOn w:val="BodytextAgency"/>
    <w:rsid w:val="00DE22D0"/>
    <w:pPr>
      <w:keepNext/>
    </w:pPr>
    <w:rPr>
      <w:rFonts w:eastAsia="Times New Roman"/>
      <w:b/>
    </w:rPr>
  </w:style>
  <w:style w:type="paragraph" w:customStyle="1" w:styleId="TabletextrowsAgency">
    <w:name w:val="Table text rows (Agency)"/>
    <w:basedOn w:val="NormalAgency"/>
    <w:rsid w:val="00DE22D0"/>
    <w:pPr>
      <w:spacing w:line="280" w:lineRule="exact"/>
    </w:pPr>
    <w:rPr>
      <w:rFonts w:eastAsia="Times New Roman"/>
    </w:rPr>
  </w:style>
  <w:style w:type="paragraph" w:customStyle="1" w:styleId="TableFigurenoteAgency">
    <w:name w:val="Table/Figure note (Agency)"/>
    <w:basedOn w:val="BodytextAgency"/>
    <w:next w:val="BodytextAgency"/>
    <w:rsid w:val="00DE22D0"/>
    <w:pPr>
      <w:spacing w:before="60" w:after="240" w:line="240" w:lineRule="auto"/>
    </w:pPr>
    <w:rPr>
      <w:sz w:val="16"/>
      <w:szCs w:val="16"/>
    </w:rPr>
  </w:style>
  <w:style w:type="paragraph" w:styleId="TOC1">
    <w:name w:val="toc 1"/>
    <w:basedOn w:val="Normal"/>
    <w:next w:val="BodytextAgency"/>
    <w:semiHidden/>
    <w:rsid w:val="00DE22D0"/>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DE22D0"/>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DE22D0"/>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DE22D0"/>
    <w:pPr>
      <w:tabs>
        <w:tab w:val="right" w:leader="dot" w:pos="9401"/>
      </w:tabs>
      <w:spacing w:after="57" w:line="240" w:lineRule="atLeast"/>
    </w:pPr>
    <w:rPr>
      <w:noProof/>
      <w:sz w:val="20"/>
    </w:rPr>
  </w:style>
  <w:style w:type="paragraph" w:styleId="TOC5">
    <w:name w:val="toc 5"/>
    <w:basedOn w:val="Normal"/>
    <w:next w:val="BodytextAgency"/>
    <w:semiHidden/>
    <w:rsid w:val="00DE22D0"/>
    <w:pPr>
      <w:tabs>
        <w:tab w:val="right" w:leader="dot" w:pos="9401"/>
      </w:tabs>
      <w:spacing w:after="57" w:line="240" w:lineRule="atLeast"/>
    </w:pPr>
    <w:rPr>
      <w:noProof/>
      <w:sz w:val="20"/>
    </w:rPr>
  </w:style>
  <w:style w:type="paragraph" w:styleId="TOC6">
    <w:name w:val="toc 6"/>
    <w:basedOn w:val="Normal"/>
    <w:next w:val="BodytextAgency"/>
    <w:semiHidden/>
    <w:rsid w:val="00DE22D0"/>
    <w:pPr>
      <w:spacing w:after="57" w:line="240" w:lineRule="exact"/>
    </w:pPr>
    <w:rPr>
      <w:rFonts w:eastAsia="Times New Roman"/>
    </w:rPr>
  </w:style>
  <w:style w:type="paragraph" w:styleId="TOC7">
    <w:name w:val="toc 7"/>
    <w:basedOn w:val="Normal"/>
    <w:next w:val="BodytextAgency"/>
    <w:semiHidden/>
    <w:rsid w:val="00DE22D0"/>
    <w:pPr>
      <w:spacing w:after="57" w:line="240" w:lineRule="exact"/>
    </w:pPr>
    <w:rPr>
      <w:rFonts w:eastAsia="Times New Roman"/>
    </w:rPr>
  </w:style>
  <w:style w:type="paragraph" w:styleId="TOC8">
    <w:name w:val="toc 8"/>
    <w:basedOn w:val="Normal"/>
    <w:next w:val="BodytextAgency"/>
    <w:semiHidden/>
    <w:rsid w:val="00DE22D0"/>
    <w:pPr>
      <w:spacing w:after="57" w:line="240" w:lineRule="exact"/>
    </w:pPr>
    <w:rPr>
      <w:rFonts w:eastAsia="Times New Roman"/>
    </w:rPr>
  </w:style>
  <w:style w:type="paragraph" w:styleId="TOC9">
    <w:name w:val="toc 9"/>
    <w:basedOn w:val="Normal"/>
    <w:next w:val="BodytextAgency"/>
    <w:semiHidden/>
    <w:rsid w:val="00DE22D0"/>
    <w:pPr>
      <w:spacing w:after="57" w:line="240" w:lineRule="exact"/>
    </w:pPr>
    <w:rPr>
      <w:rFonts w:eastAsia="Times New Roman"/>
    </w:rPr>
  </w:style>
  <w:style w:type="paragraph" w:customStyle="1" w:styleId="SpecialcommentAgency">
    <w:name w:val="Special comment (Agency)"/>
    <w:next w:val="BodytextAgency"/>
    <w:qFormat/>
    <w:rsid w:val="00DE22D0"/>
    <w:pPr>
      <w:spacing w:after="0" w:line="240" w:lineRule="auto"/>
    </w:pPr>
    <w:rPr>
      <w:rFonts w:ascii="Verdana" w:eastAsia="Times New Roman" w:hAnsi="Verdana" w:cs="Times New Roman"/>
      <w:color w:val="FF0000"/>
      <w:sz w:val="17"/>
      <w:szCs w:val="17"/>
    </w:rPr>
  </w:style>
  <w:style w:type="paragraph" w:styleId="Header">
    <w:name w:val="header"/>
    <w:basedOn w:val="Normal"/>
    <w:link w:val="HeaderChar"/>
    <w:semiHidden/>
    <w:rsid w:val="00DE22D0"/>
    <w:pPr>
      <w:tabs>
        <w:tab w:val="center" w:pos="4320"/>
        <w:tab w:val="right" w:pos="8640"/>
      </w:tabs>
    </w:pPr>
  </w:style>
  <w:style w:type="character" w:customStyle="1" w:styleId="HeaderChar">
    <w:name w:val="Header Char"/>
    <w:basedOn w:val="DefaultParagraphFont"/>
    <w:link w:val="Header"/>
    <w:semiHidden/>
    <w:rsid w:val="00DE22D0"/>
    <w:rPr>
      <w:rFonts w:ascii="Verdana" w:eastAsia="SimSun" w:hAnsi="Verdana" w:cs="Times New Roman"/>
      <w:sz w:val="18"/>
      <w:szCs w:val="18"/>
    </w:rPr>
  </w:style>
  <w:style w:type="paragraph" w:styleId="BalloonText">
    <w:name w:val="Balloon Text"/>
    <w:basedOn w:val="Normal"/>
    <w:link w:val="BalloonTextChar"/>
    <w:semiHidden/>
    <w:rsid w:val="00DE22D0"/>
    <w:rPr>
      <w:rFonts w:ascii="Tahoma" w:hAnsi="Tahoma" w:cs="Tahoma"/>
      <w:sz w:val="16"/>
      <w:szCs w:val="16"/>
    </w:rPr>
  </w:style>
  <w:style w:type="character" w:customStyle="1" w:styleId="BalloonTextChar">
    <w:name w:val="Balloon Text Char"/>
    <w:link w:val="BalloonText"/>
    <w:semiHidden/>
    <w:rsid w:val="00DE22D0"/>
    <w:rPr>
      <w:rFonts w:ascii="Tahoma" w:eastAsia="SimSun" w:hAnsi="Tahoma" w:cs="Tahoma"/>
      <w:sz w:val="16"/>
      <w:szCs w:val="16"/>
    </w:rPr>
  </w:style>
  <w:style w:type="character" w:customStyle="1" w:styleId="PageNumberAgency0">
    <w:name w:val="Page Number (Agency)"/>
    <w:rsid w:val="00DE22D0"/>
    <w:rPr>
      <w:rFonts w:ascii="Verdana" w:hAnsi="Verdana"/>
      <w:sz w:val="14"/>
    </w:rPr>
  </w:style>
  <w:style w:type="paragraph" w:customStyle="1" w:styleId="AgencyCHMPno-numheading3Agency">
    <w:name w:val="Agency CHMP no-num heading 3 (Agency)"/>
    <w:basedOn w:val="No-numheading3Agency"/>
    <w:autoRedefine/>
    <w:rsid w:val="00DE22D0"/>
    <w:pPr>
      <w:pBdr>
        <w:bottom w:val="single" w:sz="18" w:space="1" w:color="003399"/>
      </w:pBdr>
    </w:pPr>
    <w:rPr>
      <w:b w:val="0"/>
      <w:color w:val="000000"/>
      <w:sz w:val="20"/>
      <w:szCs w:val="18"/>
    </w:rPr>
  </w:style>
  <w:style w:type="paragraph" w:styleId="Date">
    <w:name w:val="Date"/>
    <w:basedOn w:val="Normal"/>
    <w:next w:val="Normal"/>
    <w:link w:val="DateChar"/>
    <w:semiHidden/>
    <w:rsid w:val="00DE22D0"/>
  </w:style>
  <w:style w:type="character" w:customStyle="1" w:styleId="DateChar">
    <w:name w:val="Date Char"/>
    <w:basedOn w:val="DefaultParagraphFont"/>
    <w:link w:val="Date"/>
    <w:semiHidden/>
    <w:rsid w:val="00DE22D0"/>
    <w:rPr>
      <w:rFonts w:ascii="Verdana" w:eastAsia="SimSun" w:hAnsi="Verdana" w:cs="Times New Roman"/>
      <w:sz w:val="18"/>
      <w:szCs w:val="18"/>
    </w:rPr>
  </w:style>
  <w:style w:type="paragraph" w:styleId="DocumentMap">
    <w:name w:val="Document Map"/>
    <w:basedOn w:val="Normal"/>
    <w:link w:val="DocumentMapChar"/>
    <w:semiHidden/>
    <w:rsid w:val="00DE22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22D0"/>
    <w:rPr>
      <w:rFonts w:ascii="Tahoma" w:eastAsia="SimSun" w:hAnsi="Tahoma" w:cs="Tahoma"/>
      <w:sz w:val="20"/>
      <w:szCs w:val="20"/>
      <w:shd w:val="clear" w:color="auto" w:fill="000080"/>
    </w:rPr>
  </w:style>
  <w:style w:type="paragraph" w:styleId="E-mailSignature">
    <w:name w:val="E-mail Signature"/>
    <w:basedOn w:val="Normal"/>
    <w:link w:val="E-mailSignatureChar"/>
    <w:semiHidden/>
    <w:rsid w:val="00DE22D0"/>
  </w:style>
  <w:style w:type="character" w:customStyle="1" w:styleId="E-mailSignatureChar">
    <w:name w:val="E-mail Signature Char"/>
    <w:basedOn w:val="DefaultParagraphFont"/>
    <w:link w:val="E-mailSignature"/>
    <w:semiHidden/>
    <w:rsid w:val="00DE22D0"/>
    <w:rPr>
      <w:rFonts w:ascii="Verdana" w:eastAsia="SimSun" w:hAnsi="Verdana" w:cs="Times New Roman"/>
      <w:sz w:val="18"/>
      <w:szCs w:val="18"/>
    </w:rPr>
  </w:style>
  <w:style w:type="character" w:styleId="Emphasis">
    <w:name w:val="Emphasis"/>
    <w:rsid w:val="00DE22D0"/>
    <w:rPr>
      <w:i/>
      <w:iCs/>
    </w:rPr>
  </w:style>
  <w:style w:type="paragraph" w:styleId="EnvelopeAddress">
    <w:name w:val="envelope address"/>
    <w:basedOn w:val="Normal"/>
    <w:semiHidden/>
    <w:rsid w:val="00DE22D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E22D0"/>
    <w:rPr>
      <w:rFonts w:ascii="Arial" w:hAnsi="Arial" w:cs="Arial"/>
      <w:sz w:val="20"/>
      <w:szCs w:val="20"/>
    </w:rPr>
  </w:style>
  <w:style w:type="character" w:styleId="FollowedHyperlink">
    <w:name w:val="FollowedHyperlink"/>
    <w:semiHidden/>
    <w:rsid w:val="00DE22D0"/>
    <w:rPr>
      <w:color w:val="800080"/>
      <w:u w:val="single"/>
    </w:rPr>
  </w:style>
  <w:style w:type="character" w:styleId="Hyperlink">
    <w:name w:val="Hyperlink"/>
    <w:semiHidden/>
    <w:rsid w:val="00DE22D0"/>
    <w:rPr>
      <w:color w:val="0000FF"/>
      <w:u w:val="single"/>
    </w:rPr>
  </w:style>
  <w:style w:type="character" w:styleId="LineNumber">
    <w:name w:val="line number"/>
    <w:basedOn w:val="DefaultParagraphFont"/>
    <w:semiHidden/>
    <w:rsid w:val="00DE22D0"/>
  </w:style>
  <w:style w:type="paragraph" w:styleId="Macro">
    <w:name w:val="macro"/>
    <w:link w:val="MacroTextChar"/>
    <w:semiHidden/>
    <w:rsid w:val="00DE22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18"/>
      <w:szCs w:val="18"/>
      <w:lang w:eastAsia="zh-CN"/>
    </w:rPr>
  </w:style>
  <w:style w:type="character" w:customStyle="1" w:styleId="MacroTextChar">
    <w:name w:val="Macro Text Char"/>
    <w:basedOn w:val="DefaultParagraphFont"/>
    <w:link w:val="Macro"/>
    <w:semiHidden/>
    <w:rsid w:val="00DE22D0"/>
    <w:rPr>
      <w:rFonts w:ascii="Courier New" w:eastAsia="SimSun" w:hAnsi="Courier New" w:cs="Courier New"/>
      <w:sz w:val="18"/>
      <w:szCs w:val="18"/>
      <w:lang w:eastAsia="zh-CN"/>
    </w:rPr>
  </w:style>
  <w:style w:type="paragraph" w:styleId="NormalWeb">
    <w:name w:val="Normal (Web)"/>
    <w:basedOn w:val="Normal"/>
    <w:semiHidden/>
    <w:rsid w:val="00DE22D0"/>
    <w:rPr>
      <w:rFonts w:ascii="Times New Roman" w:hAnsi="Times New Roman"/>
      <w:sz w:val="24"/>
      <w:szCs w:val="24"/>
    </w:rPr>
  </w:style>
  <w:style w:type="paragraph" w:styleId="PlainText">
    <w:name w:val="Plain Text"/>
    <w:basedOn w:val="Normal"/>
    <w:link w:val="PlainTextChar"/>
    <w:semiHidden/>
    <w:rsid w:val="00DE22D0"/>
    <w:rPr>
      <w:rFonts w:ascii="Courier New" w:hAnsi="Courier New" w:cs="Courier New"/>
      <w:sz w:val="20"/>
      <w:szCs w:val="20"/>
    </w:rPr>
  </w:style>
  <w:style w:type="character" w:customStyle="1" w:styleId="PlainTextChar">
    <w:name w:val="Plain Text Char"/>
    <w:basedOn w:val="DefaultParagraphFont"/>
    <w:link w:val="PlainText"/>
    <w:semiHidden/>
    <w:rsid w:val="00DE22D0"/>
    <w:rPr>
      <w:rFonts w:ascii="Courier New" w:eastAsia="SimSun" w:hAnsi="Courier New" w:cs="Courier New"/>
      <w:sz w:val="20"/>
      <w:szCs w:val="20"/>
    </w:rPr>
  </w:style>
  <w:style w:type="paragraph" w:styleId="Salutation">
    <w:name w:val="Salutation"/>
    <w:basedOn w:val="Normal"/>
    <w:next w:val="Normal"/>
    <w:link w:val="SalutationChar"/>
    <w:semiHidden/>
    <w:rsid w:val="00DE22D0"/>
  </w:style>
  <w:style w:type="character" w:customStyle="1" w:styleId="SalutationChar">
    <w:name w:val="Salutation Char"/>
    <w:basedOn w:val="DefaultParagraphFont"/>
    <w:link w:val="Salutation"/>
    <w:semiHidden/>
    <w:rsid w:val="00DE22D0"/>
    <w:rPr>
      <w:rFonts w:ascii="Verdana" w:eastAsia="SimSun" w:hAnsi="Verdana" w:cs="Times New Roman"/>
      <w:sz w:val="18"/>
      <w:szCs w:val="18"/>
    </w:rPr>
  </w:style>
  <w:style w:type="character" w:styleId="Strong">
    <w:name w:val="Strong"/>
    <w:rsid w:val="00DE22D0"/>
    <w:rPr>
      <w:b/>
      <w:bCs/>
    </w:rPr>
  </w:style>
  <w:style w:type="table" w:styleId="TableGrid">
    <w:name w:val="Table Grid"/>
    <w:basedOn w:val="TableNormal"/>
    <w:rsid w:val="00DE22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E22D0"/>
    <w:pPr>
      <w:ind w:left="180" w:hanging="180"/>
    </w:pPr>
  </w:style>
  <w:style w:type="paragraph" w:styleId="TableofFigures">
    <w:name w:val="table of figures"/>
    <w:basedOn w:val="Normal"/>
    <w:next w:val="Normal"/>
    <w:semiHidden/>
    <w:rsid w:val="00DE22D0"/>
  </w:style>
  <w:style w:type="paragraph" w:styleId="TOAHeading">
    <w:name w:val="toa heading"/>
    <w:basedOn w:val="Normal"/>
    <w:next w:val="Normal"/>
    <w:semiHidden/>
    <w:rsid w:val="00DE22D0"/>
    <w:pPr>
      <w:spacing w:before="120"/>
    </w:pPr>
    <w:rPr>
      <w:rFonts w:ascii="Arial" w:hAnsi="Arial" w:cs="Arial"/>
      <w:b/>
      <w:bCs/>
      <w:sz w:val="24"/>
      <w:szCs w:val="24"/>
    </w:rPr>
  </w:style>
  <w:style w:type="paragraph" w:customStyle="1" w:styleId="DoccategoryheadingAgency">
    <w:name w:val="Doc category heading (Agency)"/>
    <w:next w:val="BodytextAgency"/>
    <w:qFormat/>
    <w:rsid w:val="00DE22D0"/>
    <w:pPr>
      <w:keepNext/>
      <w:pBdr>
        <w:bottom w:val="single" w:sz="4" w:space="1" w:color="auto"/>
      </w:pBdr>
      <w:spacing w:before="567" w:after="0" w:line="240" w:lineRule="auto"/>
    </w:pPr>
    <w:rPr>
      <w:rFonts w:ascii="Verdana" w:eastAsia="Verdana" w:hAnsi="Verdana" w:cs="Verdana"/>
      <w:b/>
      <w:color w:val="003399"/>
      <w:sz w:val="18"/>
      <w:szCs w:val="18"/>
    </w:rPr>
  </w:style>
  <w:style w:type="character" w:customStyle="1" w:styleId="BodytextAgencyChar">
    <w:name w:val="Body text (Agency) Char"/>
    <w:link w:val="BodytextAgency"/>
    <w:qFormat/>
    <w:locked/>
    <w:rsid w:val="00B91E9C"/>
    <w:rPr>
      <w:rFonts w:ascii="Verdana" w:eastAsia="Verdana" w:hAnsi="Verdana" w:cs="Verdana"/>
      <w:sz w:val="18"/>
      <w:szCs w:val="18"/>
    </w:rPr>
  </w:style>
  <w:style w:type="character" w:styleId="CommentReference">
    <w:name w:val="annotation reference"/>
    <w:basedOn w:val="DefaultParagraphFont"/>
    <w:uiPriority w:val="99"/>
    <w:semiHidden/>
    <w:unhideWhenUsed/>
    <w:rsid w:val="002C7142"/>
    <w:rPr>
      <w:sz w:val="16"/>
      <w:szCs w:val="16"/>
    </w:rPr>
  </w:style>
  <w:style w:type="paragraph" w:styleId="CommentText">
    <w:name w:val="annotation text"/>
    <w:basedOn w:val="Normal"/>
    <w:link w:val="CommentTextChar"/>
    <w:uiPriority w:val="99"/>
    <w:semiHidden/>
    <w:unhideWhenUsed/>
    <w:rsid w:val="002C7142"/>
    <w:rPr>
      <w:sz w:val="20"/>
      <w:szCs w:val="20"/>
    </w:rPr>
  </w:style>
  <w:style w:type="character" w:customStyle="1" w:styleId="CommentTextChar">
    <w:name w:val="Comment Text Char"/>
    <w:basedOn w:val="DefaultParagraphFont"/>
    <w:link w:val="CommentText"/>
    <w:uiPriority w:val="99"/>
    <w:semiHidden/>
    <w:rsid w:val="002C7142"/>
    <w:rPr>
      <w:rFonts w:ascii="Verdana" w:eastAsia="SimSu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C7142"/>
    <w:rPr>
      <w:b/>
      <w:bCs/>
    </w:rPr>
  </w:style>
  <w:style w:type="character" w:customStyle="1" w:styleId="CommentSubjectChar">
    <w:name w:val="Comment Subject Char"/>
    <w:basedOn w:val="CommentTextChar"/>
    <w:link w:val="CommentSubject"/>
    <w:uiPriority w:val="99"/>
    <w:semiHidden/>
    <w:rsid w:val="002C7142"/>
    <w:rPr>
      <w:rFonts w:ascii="Verdana" w:eastAsia="SimSu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COVID-19 mRNA Vaccine BioNTech - EMA peer review comments</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mRNA Vaccine BioNTech - EMA peer review comments</dc:title>
  <dc:creator>Auzina-Vundere Agnese</dc:creator>
  <dc:description>Generated by Oracle BI Publisher 12.2.1.4.0</dc:description>
  <cp:lastModifiedBy>van der Stappen Ton</cp:lastModifiedBy>
  <cp:revision>11</cp:revision>
  <dcterms:created xsi:type="dcterms:W3CDTF">2020-11-16T10:14:00Z</dcterms:created>
  <dcterms:modified xsi:type="dcterms:W3CDTF">2020-11-18T13:29:00Z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 EU Network</vt:lpwstr>
  </property>
  <property fmtid="{D5CDD505-2E9C-101B-9397-08002B2CF9AE}" pid="3" name="DM_Author">
    <vt:lpwstr/>
  </property>
  <property fmtid="{D5CDD505-2E9C-101B-9397-08002B2CF9AE}" pid="4" name="DM_Category">
    <vt:lpwstr>Report</vt:lpwstr>
  </property>
  <property fmtid="{D5CDD505-2E9C-101B-9397-08002B2CF9AE}" pid="5" name="DM_Creation_Date">
    <vt:lpwstr>18/11/2020 14:29:41</vt:lpwstr>
  </property>
  <property fmtid="{D5CDD505-2E9C-101B-9397-08002B2CF9AE}" pid="6" name="DM_Creator_Name">
    <vt:lpwstr>van der Stappen Ton</vt:lpwstr>
  </property>
  <property fmtid="{D5CDD505-2E9C-101B-9397-08002B2CF9AE}" pid="7" name="DM_DocRefId">
    <vt:lpwstr>EMA/617752/2020</vt:lpwstr>
  </property>
  <property fmtid="{D5CDD505-2E9C-101B-9397-08002B2CF9AE}" pid="8" name="DM_emea_doc_ref_id">
    <vt:lpwstr>EMA/617752/2020</vt:lpwstr>
  </property>
  <property fmtid="{D5CDD505-2E9C-101B-9397-08002B2CF9AE}" pid="9" name="DM_Keywords">
    <vt:lpwstr/>
  </property>
  <property fmtid="{D5CDD505-2E9C-101B-9397-08002B2CF9AE}" pid="10" name="DM_Language">
    <vt:lpwstr/>
  </property>
  <property fmtid="{D5CDD505-2E9C-101B-9397-08002B2CF9AE}" pid="11" name="DM_Modifer_Name">
    <vt:lpwstr>van der Stappen Ton</vt:lpwstr>
  </property>
  <property fmtid="{D5CDD505-2E9C-101B-9397-08002B2CF9AE}" pid="12" name="DM_Modified_Date">
    <vt:lpwstr>18/11/2020 14:29:41</vt:lpwstr>
  </property>
  <property fmtid="{D5CDD505-2E9C-101B-9397-08002B2CF9AE}" pid="13" name="DM_Modifier_Name">
    <vt:lpwstr>van der Stappen Ton</vt:lpwstr>
  </property>
  <property fmtid="{D5CDD505-2E9C-101B-9397-08002B2CF9AE}" pid="14" name="DM_Modify_Date">
    <vt:lpwstr>18/11/2020 14:29:41</vt:lpwstr>
  </property>
  <property fmtid="{D5CDD505-2E9C-101B-9397-08002B2CF9AE}" pid="15" name="DM_Name">
    <vt:lpwstr>COVID-19 mRNA Vaccine BioNTech - EMA peer review comments</vt:lpwstr>
  </property>
  <property fmtid="{D5CDD505-2E9C-101B-9397-08002B2CF9AE}" pid="16" name="DM_Path">
    <vt:lpwstr>/01. Evaluation of Medicines/H-C/A-C/COVID-19 mRNA Vaccine BioNTech - 005735/03 Evaluation/Wave 2 RR (CMC)/06. Comments (Peer Review)</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1.2,CURRENT</vt:lpwstr>
  </property>
  <property fmtid="{D5CDD505-2E9C-101B-9397-08002B2CF9AE}" pid="22" name="MSIP_Label_2d9d7e6c-11f4-4257-b828-eab96c7cca9c_ActionId">
    <vt:lpwstr>7829d99d-cac1-4763-b68c-50bfa6178fe0</vt:lpwstr>
  </property>
  <property fmtid="{D5CDD505-2E9C-101B-9397-08002B2CF9AE}" pid="23" name="MSIP_Label_2d9d7e6c-11f4-4257-b828-eab96c7cca9c_Application">
    <vt:lpwstr>Microsoft Azure Information Protection</vt:lpwstr>
  </property>
  <property fmtid="{D5CDD505-2E9C-101B-9397-08002B2CF9AE}" pid="24" name="MSIP_Label_2d9d7e6c-11f4-4257-b828-eab96c7cca9c_Enabled">
    <vt:lpwstr>True</vt:lpwstr>
  </property>
  <property fmtid="{D5CDD505-2E9C-101B-9397-08002B2CF9AE}" pid="25" name="MSIP_Label_2d9d7e6c-11f4-4257-b828-eab96c7cca9c_Extended_MSFT_Method">
    <vt:lpwstr>Manual</vt:lpwstr>
  </property>
  <property fmtid="{D5CDD505-2E9C-101B-9397-08002B2CF9AE}" pid="26" name="MSIP_Label_2d9d7e6c-11f4-4257-b828-eab96c7cca9c_Name">
    <vt:lpwstr>Confidential</vt:lpwstr>
  </property>
  <property fmtid="{D5CDD505-2E9C-101B-9397-08002B2CF9AE}" pid="27" name="MSIP_Label_2d9d7e6c-11f4-4257-b828-eab96c7cca9c_SetDate">
    <vt:lpwstr>2019-10-31T10:33:12.3018160Z</vt:lpwstr>
  </property>
  <property fmtid="{D5CDD505-2E9C-101B-9397-08002B2CF9AE}" pid="28" name="MSIP_Label_2d9d7e6c-11f4-4257-b828-eab96c7cca9c_SiteId">
    <vt:lpwstr>bc9dc15c-61bc-4f03-b60b-e5b6d8922839</vt:lpwstr>
  </property>
  <property fmtid="{D5CDD505-2E9C-101B-9397-08002B2CF9AE}" pid="29" name="MSIP_Label_65e7acf2-4eb7-48c7-9bab-32af677aaee2_ActionId">
    <vt:lpwstr>7829d99d-cac1-4763-b68c-50bfa6178fe0</vt:lpwstr>
  </property>
  <property fmtid="{D5CDD505-2E9C-101B-9397-08002B2CF9AE}" pid="30" name="MSIP_Label_65e7acf2-4eb7-48c7-9bab-32af677aaee2_Application">
    <vt:lpwstr>Microsoft Azure Information Protection</vt:lpwstr>
  </property>
  <property fmtid="{D5CDD505-2E9C-101B-9397-08002B2CF9AE}" pid="31" name="MSIP_Label_65e7acf2-4eb7-48c7-9bab-32af677aaee2_ContentBits">
    <vt:lpwstr>2</vt:lpwstr>
  </property>
  <property fmtid="{D5CDD505-2E9C-101B-9397-08002B2CF9AE}" pid="32" name="MSIP_Label_65e7acf2-4eb7-48c7-9bab-32af677aaee2_Enabled">
    <vt:lpwstr>True</vt:lpwstr>
  </property>
  <property fmtid="{D5CDD505-2E9C-101B-9397-08002B2CF9AE}" pid="33" name="MSIP_Label_65e7acf2-4eb7-48c7-9bab-32af677aaee2_Extended_MSFT_Method">
    <vt:lpwstr>Manual</vt:lpwstr>
  </property>
  <property fmtid="{D5CDD505-2E9C-101B-9397-08002B2CF9AE}" pid="34" name="MSIP_Label_65e7acf2-4eb7-48c7-9bab-32af677aaee2_Method">
    <vt:lpwstr>Privileged</vt:lpwstr>
  </property>
  <property fmtid="{D5CDD505-2E9C-101B-9397-08002B2CF9AE}" pid="35" name="MSIP_Label_65e7acf2-4eb7-48c7-9bab-32af677aaee2_Name">
    <vt:lpwstr>EU Network</vt:lpwstr>
  </property>
  <property fmtid="{D5CDD505-2E9C-101B-9397-08002B2CF9AE}" pid="36" name="MSIP_Label_65e7acf2-4eb7-48c7-9bab-32af677aaee2_Parent">
    <vt:lpwstr>2d9d7e6c-11f4-4257-b828-eab96c7cca9c</vt:lpwstr>
  </property>
  <property fmtid="{D5CDD505-2E9C-101B-9397-08002B2CF9AE}" pid="37" name="MSIP_Label_65e7acf2-4eb7-48c7-9bab-32af677aaee2_SetDate">
    <vt:lpwstr>2020-11-16T11:14:12Z</vt:lpwstr>
  </property>
  <property fmtid="{D5CDD505-2E9C-101B-9397-08002B2CF9AE}" pid="38" name="MSIP_Label_65e7acf2-4eb7-48c7-9bab-32af677aaee2_SiteId">
    <vt:lpwstr>bc9dc15c-61bc-4f03-b60b-e5b6d8922839</vt:lpwstr>
  </property>
  <property fmtid="{D5CDD505-2E9C-101B-9397-08002B2CF9AE}" pid="39" name="Sensitivity">
    <vt:lpwstr>Confidential EU Network</vt:lpwstr>
  </property>
</Properties>
</file>